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A500" w14:textId="4F064687" w:rsidR="00C73596" w:rsidRPr="00C734A1" w:rsidRDefault="00CE2B98" w:rsidP="00C73596">
      <w:pPr>
        <w:pStyle w:val="NoSpacing"/>
        <w:spacing w:line="276" w:lineRule="auto"/>
        <w:rPr>
          <w:rFonts w:asciiTheme="minorHAnsi" w:hAnsiTheme="minorHAnsi" w:cstheme="minorHAnsi"/>
          <w:b/>
          <w:color w:val="365F91" w:themeColor="accent1" w:themeShade="BF"/>
          <w:sz w:val="52"/>
        </w:rPr>
      </w:pPr>
      <w:r>
        <w:rPr>
          <w:noProof/>
          <w:lang w:eastAsia="en-GB"/>
        </w:rPr>
        <mc:AlternateContent>
          <mc:Choice Requires="wpg">
            <w:drawing>
              <wp:anchor distT="0" distB="0" distL="114300" distR="114300" simplePos="0" relativeHeight="251663360" behindDoc="0" locked="0" layoutInCell="1" allowOverlap="1" wp14:anchorId="41D8206A" wp14:editId="69357066">
                <wp:simplePos x="0" y="0"/>
                <wp:positionH relativeFrom="column">
                  <wp:posOffset>-914400</wp:posOffset>
                </wp:positionH>
                <wp:positionV relativeFrom="paragraph">
                  <wp:posOffset>-914400</wp:posOffset>
                </wp:positionV>
                <wp:extent cx="7564582" cy="956930"/>
                <wp:effectExtent l="0" t="0" r="0" b="0"/>
                <wp:wrapNone/>
                <wp:docPr id="5" name="Group 5"/>
                <wp:cNvGraphicFramePr/>
                <a:graphic xmlns:a="http://schemas.openxmlformats.org/drawingml/2006/main">
                  <a:graphicData uri="http://schemas.microsoft.com/office/word/2010/wordprocessingGroup">
                    <wpg:wgp>
                      <wpg:cNvGrpSpPr/>
                      <wpg:grpSpPr>
                        <a:xfrm>
                          <a:off x="0" y="0"/>
                          <a:ext cx="7564582" cy="956930"/>
                          <a:chOff x="0" y="0"/>
                          <a:chExt cx="7602944" cy="1052623"/>
                        </a:xfrm>
                      </wpg:grpSpPr>
                      <pic:pic xmlns:pic="http://schemas.openxmlformats.org/drawingml/2006/picture">
                        <pic:nvPicPr>
                          <pic:cNvPr id="4" name="Picture 4" descr="\\WFRGNAS01\HOME1\Redirected_Data\anota\Desktop\Landlord brochure\Capture5.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358" cy="1052623"/>
                          </a:xfrm>
                          <a:prstGeom prst="rect">
                            <a:avLst/>
                          </a:prstGeom>
                          <a:noFill/>
                          <a:ln>
                            <a:noFill/>
                          </a:ln>
                        </pic:spPr>
                      </pic:pic>
                      <wps:wsp>
                        <wps:cNvPr id="307" name="Text Box 2"/>
                        <wps:cNvSpPr txBox="1">
                          <a:spLocks noChangeArrowheads="1"/>
                        </wps:cNvSpPr>
                        <wps:spPr bwMode="auto">
                          <a:xfrm>
                            <a:off x="1116419" y="0"/>
                            <a:ext cx="6486525" cy="1047750"/>
                          </a:xfrm>
                          <a:prstGeom prst="rect">
                            <a:avLst/>
                          </a:prstGeom>
                          <a:solidFill>
                            <a:schemeClr val="accent1"/>
                          </a:solidFill>
                          <a:ln w="9525">
                            <a:noFill/>
                            <a:miter lim="800000"/>
                            <a:headEnd/>
                            <a:tailEnd/>
                          </a:ln>
                        </wps:spPr>
                        <wps:txbx>
                          <w:txbxContent>
                            <w:p w14:paraId="77D24A33" w14:textId="13E36A61" w:rsidR="002C3F20" w:rsidRPr="008B18E9" w:rsidRDefault="002C3F20" w:rsidP="008B18E9">
                              <w:pPr>
                                <w:ind w:left="720"/>
                                <w:rPr>
                                  <w:color w:val="FFFFFF" w:themeColor="background1"/>
                                  <w:sz w:val="44"/>
                                </w:rPr>
                              </w:pPr>
                              <w:r w:rsidRPr="008B18E9">
                                <w:rPr>
                                  <w:color w:val="FFFFFF" w:themeColor="background1"/>
                                  <w:sz w:val="44"/>
                                </w:rPr>
                                <w:br/>
                                <w:t>Lettings Waltham Forest</w:t>
                              </w:r>
                            </w:p>
                          </w:txbxContent>
                        </wps:txbx>
                        <wps:bodyPr rot="0" vert="horz" wrap="square" lIns="91440" tIns="45720" rIns="91440" bIns="45720" anchor="t" anchorCtr="0">
                          <a:noAutofit/>
                        </wps:bodyPr>
                      </wps:wsp>
                    </wpg:wgp>
                  </a:graphicData>
                </a:graphic>
              </wp:anchor>
            </w:drawing>
          </mc:Choice>
          <mc:Fallback>
            <w:pict>
              <v:group w14:anchorId="41D8206A" id="Group 5" o:spid="_x0000_s1026" style="position:absolute;margin-left:-1in;margin-top:-1in;width:595.65pt;height:75.35pt;z-index:251663360" coordsize="76029,10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BbXJpY2sgTm90YQAABZADAAIAAAAUAAAQpJAE&#10;AAIAAAAUAAAQuJKRAAIAAAADNTUAAJKSAAIAAAADNTUAAOocAAcAAAgMAAAImA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IwMTg6MDg6MDkgMTM6MTA6MDAAMjAxODowODowOSAxMzoxMDowMAAAAEEAbQByAGkAYwBrACAA&#10;TgBvAHQAYQAAAP/hCx5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Dw/eHBhY2tldCBl&#10;bmQ9J3cnPz7/2wBDAAcFBQYFBAcGBQYIBwcIChELCgkJChUPEAwRGBUaGRgVGBcbHichGx0lHRcY&#10;Ii4iJSgpKywrGiAvMy8qMicqKyr/2wBDAQcICAoJChQLCxQqHBgcKioqKioqKioqKioqKioqKioq&#10;KioqKioqKioqKioqKioqKioqKioqKioqKioqKioqKir/wAARCAC2AL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313;height:10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">
                  <v:imagedata r:id="rId12" o:title="Capture5"/>
                </v:shape>
                <v:shapetype id="_x0000_t202" coordsize="21600,21600" o:spt="202" path="m,l,21600r21600,l21600,xe">
                  <v:stroke joinstyle="miter"/>
                  <v:path gradientshapeok="t" o:connecttype="rect"/>
                </v:shapetype>
                <v:shape id="Text Box 2" o:spid="_x0000_s1028" type="#_x0000_t202" style="position:absolute;left:11164;width:64865;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" fillcolor="#4f81bd [3204]" stroked="f">
                  <v:textbox>
                    <w:txbxContent>
                      <w:p w14:paraId="77D24A33" w14:textId="13E36A61" w:rsidR="002C3F20" w:rsidRPr="008B18E9" w:rsidRDefault="002C3F20" w:rsidP="008B18E9">
                        <w:pPr>
                          <w:ind w:left="720"/>
                          <w:rPr>
                            <w:color w:val="FFFFFF" w:themeColor="background1"/>
                            <w:sz w:val="44"/>
                          </w:rPr>
                        </w:pPr>
                        <w:r w:rsidRPr="008B18E9">
                          <w:rPr>
                            <w:color w:val="FFFFFF" w:themeColor="background1"/>
                            <w:sz w:val="44"/>
                          </w:rPr>
                          <w:br/>
                          <w:t>Lettings Waltham Forest</w:t>
                        </w:r>
                      </w:p>
                    </w:txbxContent>
                  </v:textbox>
                </v:shape>
              </v:group>
            </w:pict>
          </mc:Fallback>
        </mc:AlternateContent>
      </w:r>
      <w:r w:rsidR="001C7F1E">
        <w:br/>
      </w:r>
      <w:r w:rsidR="007271CE">
        <w:br/>
      </w:r>
      <w:r w:rsidR="00C73596" w:rsidRPr="009379DF">
        <w:rPr>
          <w:rFonts w:asciiTheme="minorHAnsi" w:hAnsiTheme="minorHAnsi" w:cstheme="minorHAnsi"/>
          <w:b/>
          <w:color w:val="365F91" w:themeColor="accent1" w:themeShade="BF"/>
          <w:sz w:val="40"/>
          <w:szCs w:val="16"/>
        </w:rPr>
        <w:t>Purpose of Lettings Waltham Forest</w:t>
      </w:r>
    </w:p>
    <w:p w14:paraId="7521E1A6" w14:textId="398A9694" w:rsidR="00FE242D" w:rsidRPr="008C6DD7" w:rsidRDefault="00C73596" w:rsidP="00FE242D">
      <w:pPr>
        <w:rPr>
          <w:rFonts w:cstheme="minorHAnsi"/>
          <w:sz w:val="24"/>
        </w:rPr>
      </w:pPr>
      <w:r>
        <w:rPr>
          <w:rFonts w:cstheme="minorHAnsi"/>
          <w:color w:val="808080" w:themeColor="background1" w:themeShade="80"/>
          <w:sz w:val="24"/>
          <w:lang w:val="en"/>
        </w:rPr>
        <w:br/>
      </w:r>
      <w:r w:rsidR="001D61DD" w:rsidRPr="008C6DD7">
        <w:rPr>
          <w:rFonts w:cstheme="minorHAnsi"/>
          <w:sz w:val="24"/>
          <w:lang w:val="en"/>
        </w:rPr>
        <w:t>W</w:t>
      </w:r>
      <w:r w:rsidR="001C7F1E" w:rsidRPr="008C6DD7">
        <w:rPr>
          <w:rFonts w:cstheme="minorHAnsi"/>
          <w:sz w:val="24"/>
          <w:lang w:val="en"/>
        </w:rPr>
        <w:t>e are a professional lettings agency working as part of Waltham Forest Council</w:t>
      </w:r>
      <w:r w:rsidR="001C7F1E" w:rsidRPr="008C6DD7">
        <w:rPr>
          <w:rFonts w:cstheme="minorHAnsi"/>
          <w:sz w:val="24"/>
        </w:rPr>
        <w:t xml:space="preserve">. Our service has been creating, supporting and sustaining tenancies in the private sector for over 15 years and </w:t>
      </w:r>
      <w:r w:rsidR="00967B1C">
        <w:rPr>
          <w:rFonts w:cstheme="minorHAnsi"/>
          <w:sz w:val="24"/>
        </w:rPr>
        <w:t xml:space="preserve">have </w:t>
      </w:r>
      <w:r w:rsidR="001C7F1E" w:rsidRPr="008C6DD7">
        <w:rPr>
          <w:rFonts w:cstheme="minorHAnsi"/>
          <w:sz w:val="24"/>
        </w:rPr>
        <w:t>a reputation for a cost effective and considered approach to letting</w:t>
      </w:r>
      <w:r w:rsidR="009C02A0" w:rsidRPr="008C6DD7">
        <w:rPr>
          <w:rFonts w:cstheme="minorHAnsi"/>
          <w:sz w:val="24"/>
        </w:rPr>
        <w:t>s, coupled with a</w:t>
      </w:r>
      <w:r w:rsidR="001C7F1E" w:rsidRPr="008C6DD7">
        <w:rPr>
          <w:rFonts w:cstheme="minorHAnsi"/>
          <w:sz w:val="24"/>
        </w:rPr>
        <w:t xml:space="preserve"> vision for ‘hassle free’ lettings</w:t>
      </w:r>
      <w:r w:rsidR="009C02A0" w:rsidRPr="008C6DD7">
        <w:rPr>
          <w:rFonts w:cstheme="minorHAnsi"/>
          <w:sz w:val="24"/>
        </w:rPr>
        <w:t>.</w:t>
      </w:r>
      <w:r w:rsidR="001C7F1E" w:rsidRPr="008C6DD7">
        <w:rPr>
          <w:rFonts w:cstheme="minorHAnsi"/>
          <w:sz w:val="24"/>
        </w:rPr>
        <w:t xml:space="preserve"> We work with</w:t>
      </w:r>
      <w:r w:rsidR="00507EFE" w:rsidRPr="008C6DD7">
        <w:rPr>
          <w:rFonts w:cstheme="minorHAnsi"/>
          <w:sz w:val="24"/>
        </w:rPr>
        <w:t xml:space="preserve"> individual</w:t>
      </w:r>
      <w:r w:rsidR="001C7F1E" w:rsidRPr="008C6DD7">
        <w:rPr>
          <w:rFonts w:cstheme="minorHAnsi"/>
          <w:sz w:val="24"/>
        </w:rPr>
        <w:t xml:space="preserve"> private</w:t>
      </w:r>
      <w:r w:rsidR="00507EFE" w:rsidRPr="008C6DD7">
        <w:rPr>
          <w:rFonts w:cstheme="minorHAnsi"/>
          <w:sz w:val="24"/>
        </w:rPr>
        <w:t xml:space="preserve"> landlords</w:t>
      </w:r>
      <w:r w:rsidR="001C7F1E" w:rsidRPr="008C6DD7">
        <w:rPr>
          <w:rFonts w:cstheme="minorHAnsi"/>
          <w:sz w:val="24"/>
        </w:rPr>
        <w:t xml:space="preserve"> and portfolio landlords.</w:t>
      </w:r>
    </w:p>
    <w:p w14:paraId="6D33AD56" w14:textId="6BCBFEFC" w:rsidR="00FE242D" w:rsidRPr="008C6DD7" w:rsidRDefault="00C734A1" w:rsidP="00FE242D">
      <w:pPr>
        <w:rPr>
          <w:sz w:val="24"/>
        </w:rPr>
      </w:pPr>
      <w:r w:rsidRPr="008C6DD7">
        <w:rPr>
          <w:sz w:val="24"/>
        </w:rPr>
        <w:t xml:space="preserve">At Lettings Waltham Forest </w:t>
      </w:r>
      <w:r w:rsidR="00334BA3">
        <w:rPr>
          <w:sz w:val="24"/>
        </w:rPr>
        <w:t xml:space="preserve">(LWF) </w:t>
      </w:r>
      <w:r w:rsidRPr="008C6DD7">
        <w:rPr>
          <w:sz w:val="24"/>
        </w:rPr>
        <w:t xml:space="preserve">we understand the concerns landlords have when letting their properties. Our commitment is to protect </w:t>
      </w:r>
      <w:r w:rsidR="00F566DD" w:rsidRPr="008C6DD7">
        <w:rPr>
          <w:sz w:val="24"/>
        </w:rPr>
        <w:t xml:space="preserve">their </w:t>
      </w:r>
      <w:r w:rsidRPr="008C6DD7">
        <w:rPr>
          <w:sz w:val="24"/>
        </w:rPr>
        <w:t xml:space="preserve">investment through excellent tenancy management, whilst providing </w:t>
      </w:r>
      <w:r w:rsidR="00FE242D" w:rsidRPr="008C6DD7">
        <w:rPr>
          <w:sz w:val="24"/>
        </w:rPr>
        <w:t>them</w:t>
      </w:r>
      <w:r w:rsidRPr="008C6DD7">
        <w:rPr>
          <w:sz w:val="24"/>
        </w:rPr>
        <w:t xml:space="preserve"> with a secure regular income and hassle-free service.</w:t>
      </w:r>
    </w:p>
    <w:p w14:paraId="4DBC40E6" w14:textId="42F774FA" w:rsidR="001B1F68" w:rsidRPr="008C6DD7" w:rsidRDefault="004722FE" w:rsidP="000947B4">
      <w:pPr>
        <w:rPr>
          <w:rFonts w:cstheme="minorHAnsi"/>
          <w:sz w:val="24"/>
          <w:szCs w:val="24"/>
        </w:rPr>
      </w:pPr>
      <w:r w:rsidRPr="008C6DD7">
        <w:rPr>
          <w:rFonts w:cstheme="minorHAnsi"/>
          <w:sz w:val="24"/>
          <w:szCs w:val="24"/>
        </w:rPr>
        <w:t>We aim to provide decent accommodation for key workers</w:t>
      </w:r>
      <w:r w:rsidR="001F39C3">
        <w:rPr>
          <w:rFonts w:cstheme="minorHAnsi"/>
          <w:sz w:val="24"/>
          <w:szCs w:val="24"/>
        </w:rPr>
        <w:t xml:space="preserve"> that</w:t>
      </w:r>
      <w:r w:rsidRPr="008C6DD7">
        <w:rPr>
          <w:rFonts w:cstheme="minorHAnsi"/>
          <w:sz w:val="24"/>
          <w:szCs w:val="24"/>
        </w:rPr>
        <w:t xml:space="preserve"> provide essential services in the borough. Key workers include people who work in services such as health, education, local government and emergency services.  We believe that people who make such important contributions to the Waltham Forest community deserve secure, quality accommodation that they can afford. </w:t>
      </w:r>
    </w:p>
    <w:p w14:paraId="0E033997" w14:textId="4B5CBDC5" w:rsidR="005B0285" w:rsidRDefault="00042C67" w:rsidP="00042C67">
      <w:pPr>
        <w:tabs>
          <w:tab w:val="left" w:pos="2240"/>
        </w:tabs>
        <w:ind w:right="-188"/>
        <w:rPr>
          <w:rFonts w:cstheme="minorHAnsi"/>
          <w:b/>
          <w:color w:val="365F91" w:themeColor="accent1" w:themeShade="BF"/>
          <w:sz w:val="44"/>
          <w:szCs w:val="18"/>
        </w:rPr>
      </w:pPr>
      <w:r w:rsidRPr="009379DF">
        <w:rPr>
          <w:rFonts w:cstheme="minorHAnsi"/>
          <w:b/>
          <w:color w:val="365F91" w:themeColor="accent1" w:themeShade="BF"/>
          <w:sz w:val="40"/>
          <w:szCs w:val="16"/>
        </w:rPr>
        <w:t>How it works and governance structure</w:t>
      </w:r>
    </w:p>
    <w:p w14:paraId="20694B73" w14:textId="05A94980" w:rsidR="00334BA3" w:rsidRPr="008C6DD7" w:rsidRDefault="00334BA3" w:rsidP="00334BA3">
      <w:pPr>
        <w:rPr>
          <w:rFonts w:cstheme="minorHAnsi"/>
          <w:sz w:val="24"/>
        </w:rPr>
      </w:pPr>
      <w:r>
        <w:rPr>
          <w:sz w:val="24"/>
          <w:szCs w:val="24"/>
        </w:rPr>
        <w:t>LWF</w:t>
      </w:r>
      <w:r w:rsidRPr="008C6DD7">
        <w:rPr>
          <w:sz w:val="24"/>
          <w:szCs w:val="24"/>
        </w:rPr>
        <w:t xml:space="preserve"> </w:t>
      </w:r>
      <w:r w:rsidR="004B6F05">
        <w:rPr>
          <w:sz w:val="24"/>
          <w:szCs w:val="24"/>
        </w:rPr>
        <w:t>work with private landlords that provide</w:t>
      </w:r>
      <w:r w:rsidR="00F85A33">
        <w:rPr>
          <w:sz w:val="24"/>
          <w:szCs w:val="24"/>
        </w:rPr>
        <w:t xml:space="preserve"> their properties to be rented </w:t>
      </w:r>
      <w:r w:rsidR="00554D42">
        <w:rPr>
          <w:sz w:val="24"/>
          <w:szCs w:val="24"/>
        </w:rPr>
        <w:t xml:space="preserve">out to keyworkers and/or professional tenants. </w:t>
      </w:r>
      <w:r w:rsidR="0069393A">
        <w:rPr>
          <w:sz w:val="24"/>
          <w:szCs w:val="24"/>
        </w:rPr>
        <w:t>LWF offe</w:t>
      </w:r>
      <w:r w:rsidRPr="008C6DD7">
        <w:rPr>
          <w:sz w:val="24"/>
          <w:szCs w:val="24"/>
        </w:rPr>
        <w:t>rs services very much like your high street agent but with the added peace of mind of working with the council</w:t>
      </w:r>
      <w:r w:rsidRPr="008C6DD7">
        <w:rPr>
          <w:rFonts w:cstheme="minorHAnsi"/>
          <w:sz w:val="24"/>
          <w:szCs w:val="24"/>
        </w:rPr>
        <w:t>. We provide our landlords with current market valuations and pay</w:t>
      </w:r>
      <w:r w:rsidR="00700892">
        <w:rPr>
          <w:rFonts w:cstheme="minorHAnsi"/>
          <w:sz w:val="24"/>
          <w:szCs w:val="24"/>
        </w:rPr>
        <w:t xml:space="preserve"> close to</w:t>
      </w:r>
      <w:r w:rsidRPr="008C6DD7">
        <w:rPr>
          <w:rFonts w:cstheme="minorHAnsi"/>
          <w:sz w:val="24"/>
          <w:szCs w:val="24"/>
        </w:rPr>
        <w:t xml:space="preserve"> market rents on all properties</w:t>
      </w:r>
      <w:r>
        <w:rPr>
          <w:rFonts w:cstheme="minorHAnsi"/>
          <w:sz w:val="24"/>
          <w:szCs w:val="24"/>
        </w:rPr>
        <w:t xml:space="preserve"> (</w:t>
      </w:r>
      <w:r w:rsidR="00700892">
        <w:rPr>
          <w:rFonts w:cstheme="minorHAnsi"/>
          <w:sz w:val="24"/>
          <w:szCs w:val="24"/>
        </w:rPr>
        <w:t xml:space="preserve">aim to agree </w:t>
      </w:r>
      <w:r>
        <w:rPr>
          <w:rFonts w:cstheme="minorHAnsi"/>
          <w:sz w:val="24"/>
          <w:szCs w:val="24"/>
        </w:rPr>
        <w:t xml:space="preserve">discounted </w:t>
      </w:r>
      <w:r w:rsidR="00700892">
        <w:rPr>
          <w:rFonts w:cstheme="minorHAnsi"/>
          <w:sz w:val="24"/>
          <w:szCs w:val="24"/>
        </w:rPr>
        <w:t xml:space="preserve">rents </w:t>
      </w:r>
      <w:r>
        <w:rPr>
          <w:rFonts w:cstheme="minorHAnsi"/>
          <w:sz w:val="24"/>
          <w:szCs w:val="24"/>
        </w:rPr>
        <w:t>where possible).</w:t>
      </w:r>
      <w:r w:rsidRPr="008C6DD7">
        <w:rPr>
          <w:rFonts w:cstheme="minorHAnsi"/>
          <w:sz w:val="24"/>
          <w:szCs w:val="24"/>
        </w:rPr>
        <w:t xml:space="preserve"> </w:t>
      </w:r>
      <w:r w:rsidRPr="008C6DD7">
        <w:rPr>
          <w:sz w:val="24"/>
          <w:szCs w:val="24"/>
        </w:rPr>
        <w:t>All propert</w:t>
      </w:r>
      <w:r>
        <w:rPr>
          <w:sz w:val="24"/>
          <w:szCs w:val="24"/>
        </w:rPr>
        <w:t xml:space="preserve">y </w:t>
      </w:r>
      <w:r w:rsidRPr="008C6DD7">
        <w:rPr>
          <w:sz w:val="24"/>
          <w:szCs w:val="24"/>
        </w:rPr>
        <w:t>types and sizes are accepted starting from single rooms up to larger properties and developments.</w:t>
      </w:r>
    </w:p>
    <w:p w14:paraId="02803F44" w14:textId="56B9EDA2" w:rsidR="00334BA3" w:rsidRPr="008C6DD7" w:rsidRDefault="0069393A" w:rsidP="00334BA3">
      <w:pPr>
        <w:rPr>
          <w:sz w:val="24"/>
          <w:szCs w:val="24"/>
        </w:rPr>
      </w:pPr>
      <w:r>
        <w:rPr>
          <w:sz w:val="24"/>
          <w:szCs w:val="24"/>
        </w:rPr>
        <w:t>Our services</w:t>
      </w:r>
      <w:r w:rsidR="00334BA3" w:rsidRPr="008C6DD7">
        <w:rPr>
          <w:sz w:val="24"/>
          <w:szCs w:val="24"/>
        </w:rPr>
        <w:t xml:space="preserve"> include</w:t>
      </w:r>
      <w:r>
        <w:rPr>
          <w:sz w:val="24"/>
          <w:szCs w:val="24"/>
        </w:rPr>
        <w:t>:</w:t>
      </w:r>
    </w:p>
    <w:p w14:paraId="0D07C7EE" w14:textId="4C74D670" w:rsidR="00334BA3" w:rsidRPr="008C6DD7" w:rsidRDefault="00334BA3" w:rsidP="00334BA3">
      <w:pPr>
        <w:pStyle w:val="ListParagraph"/>
        <w:numPr>
          <w:ilvl w:val="0"/>
          <w:numId w:val="1"/>
        </w:numPr>
        <w:rPr>
          <w:rFonts w:cstheme="minorHAnsi"/>
          <w:sz w:val="24"/>
          <w:szCs w:val="24"/>
        </w:rPr>
      </w:pPr>
      <w:r w:rsidRPr="008C6DD7">
        <w:rPr>
          <w:rFonts w:cstheme="minorHAnsi"/>
          <w:sz w:val="24"/>
          <w:szCs w:val="24"/>
        </w:rPr>
        <w:t xml:space="preserve">Key workers </w:t>
      </w:r>
      <w:r w:rsidR="0069393A">
        <w:rPr>
          <w:rFonts w:cstheme="minorHAnsi"/>
          <w:sz w:val="24"/>
          <w:szCs w:val="24"/>
        </w:rPr>
        <w:t xml:space="preserve">being </w:t>
      </w:r>
      <w:r w:rsidRPr="008C6DD7">
        <w:rPr>
          <w:rFonts w:cstheme="minorHAnsi"/>
          <w:sz w:val="24"/>
          <w:szCs w:val="24"/>
        </w:rPr>
        <w:t>prioritised i.e. NHS staff, teachers, council workers, police officers and all other emergency services</w:t>
      </w:r>
    </w:p>
    <w:p w14:paraId="7E8DC017" w14:textId="77777777" w:rsidR="00334BA3" w:rsidRPr="008C6DD7" w:rsidRDefault="00334BA3" w:rsidP="00334BA3">
      <w:pPr>
        <w:pStyle w:val="ListParagraph"/>
        <w:numPr>
          <w:ilvl w:val="0"/>
          <w:numId w:val="1"/>
        </w:numPr>
        <w:rPr>
          <w:rFonts w:cstheme="minorHAnsi"/>
          <w:sz w:val="24"/>
          <w:szCs w:val="24"/>
        </w:rPr>
      </w:pPr>
      <w:r w:rsidRPr="008C6DD7">
        <w:rPr>
          <w:rFonts w:cstheme="minorHAnsi"/>
          <w:sz w:val="24"/>
          <w:szCs w:val="24"/>
        </w:rPr>
        <w:t>Comprehensive credit and reference checks on all tenants</w:t>
      </w:r>
    </w:p>
    <w:p w14:paraId="1F0F1FE5" w14:textId="77777777" w:rsidR="00334BA3" w:rsidRPr="008C6DD7" w:rsidRDefault="00334BA3" w:rsidP="00334BA3">
      <w:pPr>
        <w:pStyle w:val="ListParagraph"/>
        <w:numPr>
          <w:ilvl w:val="0"/>
          <w:numId w:val="1"/>
        </w:numPr>
        <w:rPr>
          <w:rFonts w:cstheme="minorHAnsi"/>
          <w:sz w:val="24"/>
          <w:szCs w:val="24"/>
        </w:rPr>
      </w:pPr>
      <w:r w:rsidRPr="008C6DD7">
        <w:rPr>
          <w:rFonts w:eastAsia="Times New Roman" w:cstheme="minorHAnsi"/>
          <w:sz w:val="24"/>
          <w:szCs w:val="24"/>
        </w:rPr>
        <w:t>Easy access to our Servicestore which has a range of landlord services including: Handy Person, Large Item Collection, House and Garden Clearance, Pest control and many more</w:t>
      </w:r>
    </w:p>
    <w:p w14:paraId="2486B1EE" w14:textId="77777777" w:rsidR="00334BA3" w:rsidRPr="008C6DD7" w:rsidRDefault="00334BA3" w:rsidP="00334BA3">
      <w:pPr>
        <w:pStyle w:val="ListParagraph"/>
        <w:numPr>
          <w:ilvl w:val="0"/>
          <w:numId w:val="1"/>
        </w:numPr>
        <w:rPr>
          <w:rFonts w:cstheme="minorHAnsi"/>
          <w:sz w:val="24"/>
          <w:szCs w:val="24"/>
        </w:rPr>
      </w:pPr>
      <w:r w:rsidRPr="008C6DD7">
        <w:rPr>
          <w:rFonts w:eastAsia="Times New Roman" w:cstheme="minorHAnsi"/>
          <w:sz w:val="24"/>
          <w:szCs w:val="24"/>
        </w:rPr>
        <w:t xml:space="preserve">Reliable and trustworthy council owned service </w:t>
      </w:r>
    </w:p>
    <w:p w14:paraId="5E64CFF3" w14:textId="77777777" w:rsidR="00334BA3" w:rsidRPr="008C6DD7" w:rsidRDefault="00334BA3" w:rsidP="00334BA3">
      <w:pPr>
        <w:pStyle w:val="ListParagraph"/>
        <w:numPr>
          <w:ilvl w:val="0"/>
          <w:numId w:val="1"/>
        </w:numPr>
        <w:rPr>
          <w:rFonts w:cstheme="minorHAnsi"/>
          <w:sz w:val="24"/>
          <w:szCs w:val="24"/>
        </w:rPr>
      </w:pPr>
      <w:r w:rsidRPr="008C6DD7">
        <w:rPr>
          <w:rFonts w:cstheme="minorHAnsi"/>
          <w:sz w:val="24"/>
          <w:szCs w:val="24"/>
        </w:rPr>
        <w:t xml:space="preserve">A range of professional tenants on our waiting list seeking suitable accommodation </w:t>
      </w:r>
    </w:p>
    <w:p w14:paraId="1C826FAD" w14:textId="30CD0407" w:rsidR="00030CA3" w:rsidRDefault="003F0D87" w:rsidP="00030CA3">
      <w:pPr>
        <w:rPr>
          <w:rFonts w:cstheme="minorHAnsi"/>
          <w:sz w:val="24"/>
          <w:szCs w:val="24"/>
        </w:rPr>
      </w:pPr>
      <w:r>
        <w:rPr>
          <w:rFonts w:cstheme="minorHAnsi"/>
          <w:sz w:val="24"/>
          <w:szCs w:val="24"/>
        </w:rPr>
        <w:t>There are three levels of service that landlords can choose from; Tenant Finder, Rent Collection and Full Management</w:t>
      </w:r>
      <w:r w:rsidR="00F2508E">
        <w:rPr>
          <w:rFonts w:cstheme="minorHAnsi"/>
          <w:sz w:val="24"/>
          <w:szCs w:val="24"/>
        </w:rPr>
        <w:t>. LWF will charge a set fee depending on which service the</w:t>
      </w:r>
      <w:r w:rsidR="00030CA3">
        <w:rPr>
          <w:rFonts w:cstheme="minorHAnsi"/>
          <w:sz w:val="24"/>
          <w:szCs w:val="24"/>
        </w:rPr>
        <w:t xml:space="preserve">y decide to go for which is </w:t>
      </w:r>
      <w:r w:rsidR="00D56DC7">
        <w:rPr>
          <w:rFonts w:cstheme="minorHAnsi"/>
          <w:sz w:val="24"/>
          <w:szCs w:val="24"/>
        </w:rPr>
        <w:t>deductible</w:t>
      </w:r>
      <w:r w:rsidR="00030CA3">
        <w:rPr>
          <w:rFonts w:cstheme="minorHAnsi"/>
          <w:sz w:val="24"/>
          <w:szCs w:val="24"/>
        </w:rPr>
        <w:t xml:space="preserve"> from the rent charged.</w:t>
      </w:r>
    </w:p>
    <w:p w14:paraId="7CBAD91A" w14:textId="2666883A" w:rsidR="00030CA3" w:rsidRDefault="00030CA3" w:rsidP="00030CA3">
      <w:pPr>
        <w:rPr>
          <w:rFonts w:cstheme="minorHAnsi"/>
          <w:sz w:val="24"/>
          <w:szCs w:val="24"/>
        </w:rPr>
      </w:pPr>
      <w:r>
        <w:rPr>
          <w:rFonts w:cstheme="minorHAnsi"/>
          <w:sz w:val="24"/>
          <w:szCs w:val="24"/>
        </w:rPr>
        <w:lastRenderedPageBreak/>
        <w:br/>
      </w:r>
      <w:r w:rsidR="000F66FC">
        <w:rPr>
          <w:rFonts w:cstheme="minorHAnsi"/>
          <w:sz w:val="24"/>
          <w:szCs w:val="24"/>
        </w:rPr>
        <w:t>The service sits within the Commercial</w:t>
      </w:r>
      <w:r w:rsidR="00704777">
        <w:rPr>
          <w:rFonts w:cstheme="minorHAnsi"/>
          <w:sz w:val="24"/>
          <w:szCs w:val="24"/>
        </w:rPr>
        <w:t xml:space="preserve"> Services directorate as follows</w:t>
      </w:r>
      <w:r w:rsidR="00D56DC7">
        <w:rPr>
          <w:rFonts w:cstheme="minorHAnsi"/>
          <w:sz w:val="24"/>
          <w:szCs w:val="24"/>
        </w:rPr>
        <w:t>:</w:t>
      </w:r>
    </w:p>
    <w:p w14:paraId="06663DFF" w14:textId="7179B6AD" w:rsidR="00704777" w:rsidRDefault="00457F13" w:rsidP="00030CA3">
      <w:pPr>
        <w:rPr>
          <w:rFonts w:cstheme="minorHAnsi"/>
          <w:sz w:val="24"/>
          <w:szCs w:val="24"/>
        </w:rPr>
      </w:pPr>
      <w:r w:rsidRPr="00457F13">
        <w:rPr>
          <w:rFonts w:cstheme="minorHAnsi"/>
          <w:sz w:val="24"/>
          <w:szCs w:val="24"/>
        </w:rPr>
        <w:drawing>
          <wp:inline distT="0" distB="0" distL="0" distR="0" wp14:anchorId="6561F4CB" wp14:editId="2173E4DD">
            <wp:extent cx="5731510" cy="3820795"/>
            <wp:effectExtent l="0" t="38100" r="0" b="0"/>
            <wp:docPr id="1" name="Diagram 1">
              <a:extLst xmlns:a="http://schemas.openxmlformats.org/drawingml/2006/main">
                <a:ext uri="{FF2B5EF4-FFF2-40B4-BE49-F238E27FC236}">
                  <a16:creationId xmlns:a16="http://schemas.microsoft.com/office/drawing/2014/main" id="{01BFD5E5-9099-4B87-8343-14D57E983AF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DC3A66B" w14:textId="4B2848BB" w:rsidR="00704777" w:rsidRPr="00030CA3" w:rsidRDefault="00704777" w:rsidP="00030CA3">
      <w:pPr>
        <w:rPr>
          <w:rFonts w:cstheme="minorHAnsi"/>
          <w:sz w:val="24"/>
          <w:szCs w:val="24"/>
        </w:rPr>
      </w:pPr>
    </w:p>
    <w:p w14:paraId="757B2E7F" w14:textId="48A7724D" w:rsidR="00042C67" w:rsidRPr="009379DF" w:rsidRDefault="00700892" w:rsidP="00042C67">
      <w:pPr>
        <w:tabs>
          <w:tab w:val="left" w:pos="2240"/>
        </w:tabs>
        <w:ind w:right="-188"/>
        <w:rPr>
          <w:rFonts w:cstheme="minorHAnsi"/>
          <w:b/>
          <w:color w:val="365F91" w:themeColor="accent1" w:themeShade="BF"/>
          <w:sz w:val="40"/>
          <w:szCs w:val="16"/>
        </w:rPr>
      </w:pPr>
      <w:r>
        <w:rPr>
          <w:rFonts w:cstheme="minorHAnsi"/>
          <w:b/>
          <w:color w:val="365F91" w:themeColor="accent1" w:themeShade="BF"/>
          <w:sz w:val="40"/>
          <w:szCs w:val="16"/>
        </w:rPr>
        <w:t xml:space="preserve">Social </w:t>
      </w:r>
      <w:r w:rsidR="00D9750E" w:rsidRPr="009379DF">
        <w:rPr>
          <w:rFonts w:cstheme="minorHAnsi"/>
          <w:b/>
          <w:color w:val="365F91" w:themeColor="accent1" w:themeShade="BF"/>
          <w:sz w:val="40"/>
          <w:szCs w:val="16"/>
        </w:rPr>
        <w:t xml:space="preserve">Impact </w:t>
      </w:r>
    </w:p>
    <w:p w14:paraId="398319A2" w14:textId="074D50D8" w:rsidR="00042C67" w:rsidRDefault="00B629E4" w:rsidP="00042C67">
      <w:pPr>
        <w:tabs>
          <w:tab w:val="left" w:pos="2240"/>
        </w:tabs>
        <w:ind w:right="-188"/>
        <w:rPr>
          <w:rFonts w:cstheme="minorHAnsi"/>
          <w:sz w:val="24"/>
          <w:szCs w:val="24"/>
        </w:rPr>
      </w:pPr>
      <w:r>
        <w:rPr>
          <w:rFonts w:cstheme="minorHAnsi"/>
          <w:sz w:val="24"/>
          <w:szCs w:val="24"/>
        </w:rPr>
        <w:t>LWF have been operating the key worker scheme since 2016</w:t>
      </w:r>
      <w:r w:rsidR="00070C85">
        <w:rPr>
          <w:rFonts w:cstheme="minorHAnsi"/>
          <w:sz w:val="24"/>
          <w:szCs w:val="24"/>
        </w:rPr>
        <w:t>.</w:t>
      </w:r>
      <w:r w:rsidR="00944E88">
        <w:rPr>
          <w:rFonts w:cstheme="minorHAnsi"/>
          <w:sz w:val="24"/>
          <w:szCs w:val="24"/>
        </w:rPr>
        <w:t xml:space="preserve"> </w:t>
      </w:r>
      <w:r w:rsidR="00070C85">
        <w:rPr>
          <w:rFonts w:cstheme="minorHAnsi"/>
          <w:sz w:val="24"/>
          <w:szCs w:val="24"/>
        </w:rPr>
        <w:t>We</w:t>
      </w:r>
      <w:r w:rsidR="00944E88">
        <w:rPr>
          <w:rFonts w:cstheme="minorHAnsi"/>
          <w:sz w:val="24"/>
          <w:szCs w:val="24"/>
        </w:rPr>
        <w:t xml:space="preserve"> have </w:t>
      </w:r>
      <w:r w:rsidR="00C52D29">
        <w:rPr>
          <w:rFonts w:cstheme="minorHAnsi"/>
          <w:sz w:val="24"/>
          <w:szCs w:val="24"/>
        </w:rPr>
        <w:t>issued</w:t>
      </w:r>
      <w:r w:rsidR="00CA7A52">
        <w:rPr>
          <w:rFonts w:cstheme="minorHAnsi"/>
          <w:sz w:val="24"/>
          <w:szCs w:val="24"/>
        </w:rPr>
        <w:t xml:space="preserve"> </w:t>
      </w:r>
      <w:r w:rsidR="00700892">
        <w:rPr>
          <w:rFonts w:cstheme="minorHAnsi"/>
          <w:sz w:val="24"/>
          <w:szCs w:val="24"/>
        </w:rPr>
        <w:t>over</w:t>
      </w:r>
      <w:r w:rsidR="00CA7A52">
        <w:rPr>
          <w:rFonts w:cstheme="minorHAnsi"/>
          <w:sz w:val="24"/>
          <w:szCs w:val="24"/>
        </w:rPr>
        <w:t xml:space="preserve"> 200 </w:t>
      </w:r>
      <w:r w:rsidR="00C52D29">
        <w:rPr>
          <w:rFonts w:cstheme="minorHAnsi"/>
          <w:sz w:val="24"/>
          <w:szCs w:val="24"/>
        </w:rPr>
        <w:t>tenancies</w:t>
      </w:r>
      <w:r w:rsidR="00070C85">
        <w:rPr>
          <w:rFonts w:cstheme="minorHAnsi"/>
          <w:sz w:val="24"/>
          <w:szCs w:val="24"/>
        </w:rPr>
        <w:t xml:space="preserve"> under this sch</w:t>
      </w:r>
      <w:r w:rsidR="00C52D29">
        <w:rPr>
          <w:rFonts w:cstheme="minorHAnsi"/>
          <w:sz w:val="24"/>
          <w:szCs w:val="24"/>
        </w:rPr>
        <w:t>eme</w:t>
      </w:r>
      <w:r w:rsidR="00700892">
        <w:rPr>
          <w:rFonts w:cstheme="minorHAnsi"/>
          <w:sz w:val="24"/>
          <w:szCs w:val="24"/>
        </w:rPr>
        <w:t xml:space="preserve"> and assisted more th</w:t>
      </w:r>
      <w:r w:rsidR="00D56DC7">
        <w:rPr>
          <w:rFonts w:cstheme="minorHAnsi"/>
          <w:sz w:val="24"/>
          <w:szCs w:val="24"/>
        </w:rPr>
        <w:t>a</w:t>
      </w:r>
      <w:r w:rsidR="00700892">
        <w:rPr>
          <w:rFonts w:cstheme="minorHAnsi"/>
          <w:sz w:val="24"/>
          <w:szCs w:val="24"/>
        </w:rPr>
        <w:t>n</w:t>
      </w:r>
      <w:r w:rsidR="00291A27">
        <w:rPr>
          <w:rFonts w:cstheme="minorHAnsi"/>
          <w:sz w:val="24"/>
          <w:szCs w:val="24"/>
        </w:rPr>
        <w:t xml:space="preserve"> 50 keyworkers. </w:t>
      </w:r>
      <w:r w:rsidR="00FA109E">
        <w:rPr>
          <w:rFonts w:cstheme="minorHAnsi"/>
          <w:sz w:val="24"/>
          <w:szCs w:val="24"/>
        </w:rPr>
        <w:t>LWF aim to procure properties at the lowest price possible</w:t>
      </w:r>
      <w:r w:rsidR="00700892">
        <w:rPr>
          <w:rFonts w:cstheme="minorHAnsi"/>
          <w:sz w:val="24"/>
          <w:szCs w:val="24"/>
        </w:rPr>
        <w:t>, by discounting its fees to landlords</w:t>
      </w:r>
      <w:r w:rsidR="00FA109E">
        <w:rPr>
          <w:rFonts w:cstheme="minorHAnsi"/>
          <w:sz w:val="24"/>
          <w:szCs w:val="24"/>
        </w:rPr>
        <w:t xml:space="preserve"> </w:t>
      </w:r>
      <w:r w:rsidR="00700892">
        <w:rPr>
          <w:rFonts w:cstheme="minorHAnsi"/>
          <w:sz w:val="24"/>
          <w:szCs w:val="24"/>
        </w:rPr>
        <w:t>to remain competitive</w:t>
      </w:r>
      <w:r w:rsidR="0052149F">
        <w:rPr>
          <w:rFonts w:cstheme="minorHAnsi"/>
          <w:sz w:val="24"/>
          <w:szCs w:val="24"/>
        </w:rPr>
        <w:t xml:space="preserve">. LWF will also try not to increase rents on managed properties once the tenants have rented them, to give tenants a sense of security. </w:t>
      </w:r>
    </w:p>
    <w:p w14:paraId="0767660C" w14:textId="2FF2ABCC" w:rsidR="00D91D5D" w:rsidRDefault="00D91D5D" w:rsidP="00042C67">
      <w:pPr>
        <w:tabs>
          <w:tab w:val="left" w:pos="2240"/>
        </w:tabs>
        <w:ind w:right="-188"/>
        <w:rPr>
          <w:rFonts w:cstheme="minorHAnsi"/>
          <w:sz w:val="24"/>
          <w:szCs w:val="24"/>
        </w:rPr>
      </w:pPr>
      <w:r>
        <w:rPr>
          <w:rFonts w:cstheme="minorHAnsi"/>
          <w:sz w:val="24"/>
          <w:szCs w:val="24"/>
        </w:rPr>
        <w:t>We aim to help those that have difficulty securing properties elsewhere</w:t>
      </w:r>
      <w:r w:rsidR="00180709">
        <w:rPr>
          <w:rFonts w:cstheme="minorHAnsi"/>
          <w:sz w:val="24"/>
          <w:szCs w:val="24"/>
        </w:rPr>
        <w:t xml:space="preserve"> due to strict and complicated referen</w:t>
      </w:r>
      <w:r w:rsidR="008F476B">
        <w:rPr>
          <w:rFonts w:cstheme="minorHAnsi"/>
          <w:sz w:val="24"/>
          <w:szCs w:val="24"/>
        </w:rPr>
        <w:t>cing</w:t>
      </w:r>
      <w:r w:rsidR="00180709">
        <w:rPr>
          <w:rFonts w:cstheme="minorHAnsi"/>
          <w:sz w:val="24"/>
          <w:szCs w:val="24"/>
        </w:rPr>
        <w:t xml:space="preserve"> processes. </w:t>
      </w:r>
      <w:r w:rsidR="00C84790">
        <w:rPr>
          <w:rFonts w:cstheme="minorHAnsi"/>
          <w:sz w:val="24"/>
          <w:szCs w:val="24"/>
        </w:rPr>
        <w:t>We do this</w:t>
      </w:r>
      <w:r w:rsidR="00070C85">
        <w:rPr>
          <w:rFonts w:cstheme="minorHAnsi"/>
          <w:sz w:val="24"/>
          <w:szCs w:val="24"/>
        </w:rPr>
        <w:t xml:space="preserve"> for example</w:t>
      </w:r>
      <w:r w:rsidR="00C84790">
        <w:rPr>
          <w:rFonts w:cstheme="minorHAnsi"/>
          <w:sz w:val="24"/>
          <w:szCs w:val="24"/>
        </w:rPr>
        <w:t xml:space="preserve"> by having an income criteria which is lower than many high-street agents, and </w:t>
      </w:r>
      <w:r w:rsidR="00070C85">
        <w:rPr>
          <w:rFonts w:cstheme="minorHAnsi"/>
          <w:sz w:val="24"/>
          <w:szCs w:val="24"/>
        </w:rPr>
        <w:t xml:space="preserve">by negotiating with landlords to see where rent can be dropped. </w:t>
      </w:r>
      <w:r w:rsidR="00180709">
        <w:rPr>
          <w:rFonts w:cstheme="minorHAnsi"/>
          <w:sz w:val="24"/>
          <w:szCs w:val="24"/>
        </w:rPr>
        <w:t xml:space="preserve">LWF </w:t>
      </w:r>
      <w:r w:rsidR="008F476B">
        <w:rPr>
          <w:rFonts w:cstheme="minorHAnsi"/>
          <w:sz w:val="24"/>
          <w:szCs w:val="24"/>
        </w:rPr>
        <w:t xml:space="preserve">also work </w:t>
      </w:r>
      <w:r w:rsidR="00700892">
        <w:rPr>
          <w:rFonts w:cstheme="minorHAnsi"/>
          <w:sz w:val="24"/>
          <w:szCs w:val="24"/>
        </w:rPr>
        <w:t xml:space="preserve">closely </w:t>
      </w:r>
      <w:r w:rsidR="008F476B">
        <w:rPr>
          <w:rFonts w:cstheme="minorHAnsi"/>
          <w:sz w:val="24"/>
          <w:szCs w:val="24"/>
        </w:rPr>
        <w:t>with the</w:t>
      </w:r>
      <w:r w:rsidR="00700892">
        <w:rPr>
          <w:rFonts w:cstheme="minorHAnsi"/>
          <w:sz w:val="24"/>
          <w:szCs w:val="24"/>
        </w:rPr>
        <w:t xml:space="preserve"> councils</w:t>
      </w:r>
      <w:r w:rsidR="008F476B">
        <w:rPr>
          <w:rFonts w:cstheme="minorHAnsi"/>
          <w:sz w:val="24"/>
          <w:szCs w:val="24"/>
        </w:rPr>
        <w:t xml:space="preserve"> housing teams to offer accom</w:t>
      </w:r>
      <w:r w:rsidR="001A68BF">
        <w:rPr>
          <w:rFonts w:cstheme="minorHAnsi"/>
          <w:sz w:val="24"/>
          <w:szCs w:val="24"/>
        </w:rPr>
        <w:t>m</w:t>
      </w:r>
      <w:r w:rsidR="008F476B">
        <w:rPr>
          <w:rFonts w:cstheme="minorHAnsi"/>
          <w:sz w:val="24"/>
          <w:szCs w:val="24"/>
        </w:rPr>
        <w:t xml:space="preserve">odation to applicants on the housing list </w:t>
      </w:r>
      <w:r w:rsidR="00700892">
        <w:rPr>
          <w:rFonts w:cstheme="minorHAnsi"/>
          <w:sz w:val="24"/>
          <w:szCs w:val="24"/>
        </w:rPr>
        <w:t>as an alternative to temporary accommodation</w:t>
      </w:r>
      <w:r w:rsidR="00F87006">
        <w:rPr>
          <w:rFonts w:cstheme="minorHAnsi"/>
          <w:sz w:val="24"/>
          <w:szCs w:val="24"/>
        </w:rPr>
        <w:t xml:space="preserve">, as long as they meet </w:t>
      </w:r>
      <w:r w:rsidR="00F663D5">
        <w:rPr>
          <w:rFonts w:cstheme="minorHAnsi"/>
          <w:sz w:val="24"/>
          <w:szCs w:val="24"/>
        </w:rPr>
        <w:t>our</w:t>
      </w:r>
      <w:r w:rsidR="00F87006">
        <w:rPr>
          <w:rFonts w:cstheme="minorHAnsi"/>
          <w:sz w:val="24"/>
          <w:szCs w:val="24"/>
        </w:rPr>
        <w:t xml:space="preserve"> income criteria</w:t>
      </w:r>
      <w:r w:rsidR="00980BC7">
        <w:rPr>
          <w:rFonts w:cstheme="minorHAnsi"/>
          <w:sz w:val="24"/>
          <w:szCs w:val="24"/>
        </w:rPr>
        <w:t>.</w:t>
      </w:r>
    </w:p>
    <w:p w14:paraId="33D23C56" w14:textId="32E2E3F6" w:rsidR="00042C67" w:rsidRPr="009379DF" w:rsidRDefault="00D9750E" w:rsidP="00042C67">
      <w:pPr>
        <w:tabs>
          <w:tab w:val="left" w:pos="2240"/>
        </w:tabs>
        <w:ind w:right="-188"/>
        <w:rPr>
          <w:rFonts w:cstheme="minorHAnsi"/>
          <w:b/>
          <w:color w:val="365F91" w:themeColor="accent1" w:themeShade="BF"/>
          <w:sz w:val="40"/>
          <w:szCs w:val="16"/>
        </w:rPr>
      </w:pPr>
      <w:r w:rsidRPr="009379DF">
        <w:rPr>
          <w:rFonts w:cstheme="minorHAnsi"/>
          <w:b/>
          <w:color w:val="365F91" w:themeColor="accent1" w:themeShade="BF"/>
          <w:sz w:val="40"/>
          <w:szCs w:val="16"/>
        </w:rPr>
        <w:t>Current challenges</w:t>
      </w:r>
    </w:p>
    <w:p w14:paraId="33DCAC7E" w14:textId="19322D11" w:rsidR="00042C67" w:rsidRDefault="008A6F6E" w:rsidP="00042C67">
      <w:pPr>
        <w:tabs>
          <w:tab w:val="left" w:pos="2240"/>
        </w:tabs>
        <w:ind w:right="-188"/>
        <w:rPr>
          <w:rFonts w:cstheme="minorHAnsi"/>
          <w:sz w:val="24"/>
          <w:szCs w:val="24"/>
        </w:rPr>
      </w:pPr>
      <w:r>
        <w:rPr>
          <w:rFonts w:cstheme="minorHAnsi"/>
          <w:sz w:val="24"/>
          <w:szCs w:val="24"/>
        </w:rPr>
        <w:t xml:space="preserve">Due to the increase in interest rates and mortgages, landlords are finding themselves </w:t>
      </w:r>
      <w:r w:rsidR="00701713">
        <w:rPr>
          <w:rFonts w:cstheme="minorHAnsi"/>
          <w:sz w:val="24"/>
          <w:szCs w:val="24"/>
        </w:rPr>
        <w:t xml:space="preserve">in a position where they are either having to charge a significantly higher amount of rent compared to previous years or simply sell their investment properties. This means the supply </w:t>
      </w:r>
      <w:r w:rsidR="00701713">
        <w:rPr>
          <w:rFonts w:cstheme="minorHAnsi"/>
          <w:sz w:val="24"/>
          <w:szCs w:val="24"/>
        </w:rPr>
        <w:lastRenderedPageBreak/>
        <w:t xml:space="preserve">of properties is considerably lower </w:t>
      </w:r>
      <w:r w:rsidR="00401BCA">
        <w:rPr>
          <w:rFonts w:cstheme="minorHAnsi"/>
          <w:sz w:val="24"/>
          <w:szCs w:val="24"/>
        </w:rPr>
        <w:t xml:space="preserve">but the demand remains very high as tenants that have had their rents increased are </w:t>
      </w:r>
      <w:r w:rsidR="00602D24">
        <w:rPr>
          <w:rFonts w:cstheme="minorHAnsi"/>
          <w:sz w:val="24"/>
          <w:szCs w:val="24"/>
        </w:rPr>
        <w:t>constantly looking for</w:t>
      </w:r>
      <w:r w:rsidR="00AC7AC4">
        <w:rPr>
          <w:rFonts w:cstheme="minorHAnsi"/>
          <w:sz w:val="24"/>
          <w:szCs w:val="24"/>
        </w:rPr>
        <w:t xml:space="preserve"> </w:t>
      </w:r>
      <w:r w:rsidR="00602D24">
        <w:rPr>
          <w:rFonts w:cstheme="minorHAnsi"/>
          <w:sz w:val="24"/>
          <w:szCs w:val="24"/>
        </w:rPr>
        <w:t>alternative accommodation.</w:t>
      </w:r>
    </w:p>
    <w:p w14:paraId="21B09009" w14:textId="282FE9DB" w:rsidR="00602D24" w:rsidRDefault="00602D24" w:rsidP="00042C67">
      <w:pPr>
        <w:tabs>
          <w:tab w:val="left" w:pos="2240"/>
        </w:tabs>
        <w:ind w:right="-188"/>
        <w:rPr>
          <w:rFonts w:cstheme="minorHAnsi"/>
          <w:sz w:val="24"/>
          <w:szCs w:val="24"/>
        </w:rPr>
      </w:pPr>
      <w:r>
        <w:rPr>
          <w:rFonts w:cstheme="minorHAnsi"/>
          <w:sz w:val="24"/>
          <w:szCs w:val="24"/>
        </w:rPr>
        <w:t xml:space="preserve">The increase in rents have also created </w:t>
      </w:r>
      <w:r w:rsidR="00700892">
        <w:rPr>
          <w:rFonts w:cstheme="minorHAnsi"/>
          <w:sz w:val="24"/>
          <w:szCs w:val="24"/>
        </w:rPr>
        <w:t>challenges</w:t>
      </w:r>
      <w:r>
        <w:rPr>
          <w:rFonts w:cstheme="minorHAnsi"/>
          <w:sz w:val="24"/>
          <w:szCs w:val="24"/>
        </w:rPr>
        <w:t xml:space="preserve"> around affordability which makes it difficult for </w:t>
      </w:r>
      <w:r w:rsidR="009F0322">
        <w:rPr>
          <w:rFonts w:cstheme="minorHAnsi"/>
          <w:sz w:val="24"/>
          <w:szCs w:val="24"/>
        </w:rPr>
        <w:t xml:space="preserve">tenants to pass reference checks. LWF try to be as flexible as possible when </w:t>
      </w:r>
      <w:r w:rsidR="00700892">
        <w:rPr>
          <w:rFonts w:cstheme="minorHAnsi"/>
          <w:sz w:val="24"/>
          <w:szCs w:val="24"/>
        </w:rPr>
        <w:t xml:space="preserve">carrying our </w:t>
      </w:r>
      <w:r w:rsidR="009F0322">
        <w:rPr>
          <w:rFonts w:cstheme="minorHAnsi"/>
          <w:sz w:val="24"/>
          <w:szCs w:val="24"/>
        </w:rPr>
        <w:t xml:space="preserve">checks by offering </w:t>
      </w:r>
      <w:r w:rsidR="006B1639">
        <w:rPr>
          <w:rFonts w:cstheme="minorHAnsi"/>
          <w:sz w:val="24"/>
          <w:szCs w:val="24"/>
        </w:rPr>
        <w:t>to accept guarantors or</w:t>
      </w:r>
      <w:r w:rsidR="00700892">
        <w:rPr>
          <w:rFonts w:cstheme="minorHAnsi"/>
          <w:sz w:val="24"/>
          <w:szCs w:val="24"/>
        </w:rPr>
        <w:t>, where possible negotiating with the landlord to accept someone that has fallen marginally short of our criteria.</w:t>
      </w:r>
      <w:r w:rsidR="006B1639">
        <w:rPr>
          <w:rFonts w:cstheme="minorHAnsi"/>
          <w:sz w:val="24"/>
          <w:szCs w:val="24"/>
        </w:rPr>
        <w:t xml:space="preserve"> </w:t>
      </w:r>
    </w:p>
    <w:p w14:paraId="0594A488" w14:textId="77777777" w:rsidR="006B1639" w:rsidRDefault="006B1639" w:rsidP="00042C67">
      <w:pPr>
        <w:tabs>
          <w:tab w:val="left" w:pos="2240"/>
        </w:tabs>
        <w:ind w:right="-188"/>
        <w:rPr>
          <w:rFonts w:cstheme="minorHAnsi"/>
          <w:b/>
          <w:color w:val="365F91" w:themeColor="accent1" w:themeShade="BF"/>
          <w:sz w:val="44"/>
          <w:szCs w:val="18"/>
        </w:rPr>
      </w:pPr>
    </w:p>
    <w:p w14:paraId="3EC67425" w14:textId="5E6277AC" w:rsidR="00042C67" w:rsidRDefault="00042C67" w:rsidP="00042C67">
      <w:pPr>
        <w:tabs>
          <w:tab w:val="left" w:pos="2240"/>
        </w:tabs>
        <w:ind w:right="-188"/>
        <w:rPr>
          <w:rFonts w:cstheme="minorHAnsi"/>
          <w:b/>
          <w:color w:val="365F91" w:themeColor="accent1" w:themeShade="BF"/>
          <w:sz w:val="44"/>
          <w:szCs w:val="18"/>
        </w:rPr>
      </w:pPr>
    </w:p>
    <w:p w14:paraId="0295DF39" w14:textId="77777777" w:rsidR="00042C67" w:rsidRPr="00AC39C4" w:rsidRDefault="00042C67" w:rsidP="00042C67">
      <w:pPr>
        <w:tabs>
          <w:tab w:val="left" w:pos="2240"/>
        </w:tabs>
        <w:ind w:right="-188"/>
        <w:rPr>
          <w:color w:val="7F7F7F" w:themeColor="text1" w:themeTint="80"/>
          <w:sz w:val="24"/>
          <w:szCs w:val="24"/>
        </w:rPr>
      </w:pPr>
    </w:p>
    <w:p w14:paraId="2CC50C54" w14:textId="77777777" w:rsidR="005B0285" w:rsidRPr="00AC39C4" w:rsidRDefault="005B0285" w:rsidP="009C02A0">
      <w:pPr>
        <w:ind w:right="-188"/>
        <w:rPr>
          <w:color w:val="7F7F7F" w:themeColor="text1" w:themeTint="80"/>
        </w:rPr>
      </w:pPr>
    </w:p>
    <w:p w14:paraId="5FD5BFA0" w14:textId="6826E3CF" w:rsidR="000C34DF" w:rsidRPr="000C34DF" w:rsidRDefault="000C34DF" w:rsidP="00C228E2">
      <w:pPr>
        <w:rPr>
          <w:rFonts w:cstheme="minorHAnsi"/>
          <w:b/>
          <w:color w:val="365F91" w:themeColor="accent1" w:themeShade="BF"/>
          <w:sz w:val="36"/>
        </w:rPr>
      </w:pPr>
      <w:r>
        <w:rPr>
          <w:rFonts w:cstheme="minorHAnsi"/>
          <w:b/>
          <w:color w:val="7F7F7F" w:themeColor="text1" w:themeTint="80"/>
          <w:sz w:val="24"/>
          <w:lang w:val="en"/>
        </w:rPr>
        <w:t xml:space="preserve"> </w:t>
      </w:r>
    </w:p>
    <w:sectPr w:rsidR="000C34DF" w:rsidRPr="000C34DF" w:rsidSect="003E3630">
      <w:pgSz w:w="11906" w:h="16838"/>
      <w:pgMar w:top="1440" w:right="1440" w:bottom="851" w:left="144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4FE7" w14:textId="77777777" w:rsidR="00394C00" w:rsidRDefault="00394C00" w:rsidP="000B4837">
      <w:pPr>
        <w:spacing w:after="0" w:line="240" w:lineRule="auto"/>
      </w:pPr>
      <w:r>
        <w:separator/>
      </w:r>
    </w:p>
  </w:endnote>
  <w:endnote w:type="continuationSeparator" w:id="0">
    <w:p w14:paraId="307FE4BE" w14:textId="77777777" w:rsidR="00394C00" w:rsidRDefault="00394C00" w:rsidP="000B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BD61" w14:textId="77777777" w:rsidR="00394C00" w:rsidRDefault="00394C00" w:rsidP="000B4837">
      <w:pPr>
        <w:spacing w:after="0" w:line="240" w:lineRule="auto"/>
      </w:pPr>
      <w:r>
        <w:separator/>
      </w:r>
    </w:p>
  </w:footnote>
  <w:footnote w:type="continuationSeparator" w:id="0">
    <w:p w14:paraId="436747E5" w14:textId="77777777" w:rsidR="00394C00" w:rsidRDefault="00394C00" w:rsidP="000B4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9A3"/>
    <w:multiLevelType w:val="hybridMultilevel"/>
    <w:tmpl w:val="DE3092F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1B8A4104"/>
    <w:multiLevelType w:val="hybridMultilevel"/>
    <w:tmpl w:val="F6B2D29C"/>
    <w:lvl w:ilvl="0" w:tplc="6D1E9436">
      <w:start w:val="1"/>
      <w:numFmt w:val="bullet"/>
      <w:lvlText w:val=""/>
      <w:lvlJc w:val="left"/>
      <w:pPr>
        <w:ind w:left="720" w:hanging="360"/>
      </w:pPr>
      <w:rPr>
        <w:rFonts w:ascii="Symbol" w:hAnsi="Symbol" w:hint="default"/>
        <w:color w:val="7F7F7F" w:themeColor="text1" w:themeTint="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74BBC"/>
    <w:multiLevelType w:val="hybridMultilevel"/>
    <w:tmpl w:val="7084E7E4"/>
    <w:lvl w:ilvl="0" w:tplc="6D1E9436">
      <w:start w:val="1"/>
      <w:numFmt w:val="bullet"/>
      <w:lvlText w:val=""/>
      <w:lvlJc w:val="left"/>
      <w:pPr>
        <w:ind w:left="720" w:hanging="360"/>
      </w:pPr>
      <w:rPr>
        <w:rFonts w:ascii="Symbol" w:hAnsi="Symbol" w:hint="default"/>
        <w:color w:val="7F7F7F" w:themeColor="text1" w:themeTint="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54A37"/>
    <w:multiLevelType w:val="hybridMultilevel"/>
    <w:tmpl w:val="FF4485FE"/>
    <w:lvl w:ilvl="0" w:tplc="F2986EAA">
      <w:start w:val="1"/>
      <w:numFmt w:val="bullet"/>
      <w:lvlText w:val=""/>
      <w:lvlJc w:val="left"/>
      <w:pPr>
        <w:ind w:left="720" w:hanging="360"/>
      </w:pPr>
      <w:rPr>
        <w:rFonts w:ascii="Symbol" w:hAnsi="Symbol" w:hint="default"/>
        <w:color w:val="7F7F7F" w:themeColor="text1" w:themeTint="8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40A64"/>
    <w:multiLevelType w:val="hybridMultilevel"/>
    <w:tmpl w:val="8F4E39A8"/>
    <w:lvl w:ilvl="0" w:tplc="6D1E9436">
      <w:start w:val="1"/>
      <w:numFmt w:val="bullet"/>
      <w:lvlText w:val=""/>
      <w:lvlJc w:val="left"/>
      <w:pPr>
        <w:ind w:left="720" w:hanging="360"/>
      </w:pPr>
      <w:rPr>
        <w:rFonts w:ascii="Symbol" w:hAnsi="Symbol" w:hint="default"/>
        <w:color w:val="7F7F7F" w:themeColor="text1" w:themeTint="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53667"/>
    <w:multiLevelType w:val="hybridMultilevel"/>
    <w:tmpl w:val="A02A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9772A"/>
    <w:multiLevelType w:val="hybridMultilevel"/>
    <w:tmpl w:val="3F589884"/>
    <w:lvl w:ilvl="0" w:tplc="6D1E9436">
      <w:start w:val="1"/>
      <w:numFmt w:val="bullet"/>
      <w:lvlText w:val=""/>
      <w:lvlJc w:val="left"/>
      <w:pPr>
        <w:ind w:left="720" w:hanging="360"/>
      </w:pPr>
      <w:rPr>
        <w:rFonts w:ascii="Symbol" w:hAnsi="Symbol" w:hint="default"/>
        <w:color w:val="7F7F7F" w:themeColor="text1" w:themeTint="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439CC"/>
    <w:multiLevelType w:val="multilevel"/>
    <w:tmpl w:val="ECDC7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742C08"/>
    <w:multiLevelType w:val="hybridMultilevel"/>
    <w:tmpl w:val="CD549B0C"/>
    <w:lvl w:ilvl="0" w:tplc="6D1E9436">
      <w:start w:val="1"/>
      <w:numFmt w:val="bullet"/>
      <w:lvlText w:val=""/>
      <w:lvlJc w:val="left"/>
      <w:pPr>
        <w:ind w:left="720" w:hanging="360"/>
      </w:pPr>
      <w:rPr>
        <w:rFonts w:ascii="Symbol" w:hAnsi="Symbol" w:hint="default"/>
        <w:color w:val="7F7F7F" w:themeColor="text1" w:themeTint="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44B48"/>
    <w:multiLevelType w:val="hybridMultilevel"/>
    <w:tmpl w:val="B2A04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045F8B"/>
    <w:multiLevelType w:val="hybridMultilevel"/>
    <w:tmpl w:val="4F9C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8"/>
  </w:num>
  <w:num w:numId="7">
    <w:abstractNumId w:val="3"/>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99"/>
    <w:rsid w:val="00004CCB"/>
    <w:rsid w:val="00030CA3"/>
    <w:rsid w:val="00035574"/>
    <w:rsid w:val="00042C67"/>
    <w:rsid w:val="00070C85"/>
    <w:rsid w:val="0007746C"/>
    <w:rsid w:val="000947B4"/>
    <w:rsid w:val="000B352F"/>
    <w:rsid w:val="000B3C0A"/>
    <w:rsid w:val="000B4837"/>
    <w:rsid w:val="000C28E2"/>
    <w:rsid w:val="000C34DF"/>
    <w:rsid w:val="000C7EEE"/>
    <w:rsid w:val="000F0BA3"/>
    <w:rsid w:val="000F2B0F"/>
    <w:rsid w:val="000F66FC"/>
    <w:rsid w:val="000F7C3E"/>
    <w:rsid w:val="001026C2"/>
    <w:rsid w:val="00113E6E"/>
    <w:rsid w:val="00155B38"/>
    <w:rsid w:val="00174C8B"/>
    <w:rsid w:val="00180709"/>
    <w:rsid w:val="001A5510"/>
    <w:rsid w:val="001A68BF"/>
    <w:rsid w:val="001B1F68"/>
    <w:rsid w:val="001C7F1E"/>
    <w:rsid w:val="001D2F2C"/>
    <w:rsid w:val="001D61DD"/>
    <w:rsid w:val="001F2AAB"/>
    <w:rsid w:val="001F39C3"/>
    <w:rsid w:val="002034AB"/>
    <w:rsid w:val="002116FE"/>
    <w:rsid w:val="00273BCA"/>
    <w:rsid w:val="00291A27"/>
    <w:rsid w:val="0029682A"/>
    <w:rsid w:val="002A3E54"/>
    <w:rsid w:val="002C3F20"/>
    <w:rsid w:val="002C4B9E"/>
    <w:rsid w:val="002D6F7D"/>
    <w:rsid w:val="00334BA3"/>
    <w:rsid w:val="00366444"/>
    <w:rsid w:val="00370A09"/>
    <w:rsid w:val="00394C00"/>
    <w:rsid w:val="003B1AE3"/>
    <w:rsid w:val="003E1B94"/>
    <w:rsid w:val="003E3630"/>
    <w:rsid w:val="003E4D73"/>
    <w:rsid w:val="003F0D87"/>
    <w:rsid w:val="003F2161"/>
    <w:rsid w:val="00401BCA"/>
    <w:rsid w:val="00414792"/>
    <w:rsid w:val="00416C4D"/>
    <w:rsid w:val="00455B01"/>
    <w:rsid w:val="00457F13"/>
    <w:rsid w:val="004622DA"/>
    <w:rsid w:val="004722FE"/>
    <w:rsid w:val="004B6F05"/>
    <w:rsid w:val="004C1013"/>
    <w:rsid w:val="004C6DF4"/>
    <w:rsid w:val="004E74C6"/>
    <w:rsid w:val="004F183F"/>
    <w:rsid w:val="004F7028"/>
    <w:rsid w:val="00507EFE"/>
    <w:rsid w:val="00511B82"/>
    <w:rsid w:val="00513FD4"/>
    <w:rsid w:val="0052149F"/>
    <w:rsid w:val="005436EE"/>
    <w:rsid w:val="00545E9E"/>
    <w:rsid w:val="00552230"/>
    <w:rsid w:val="00553ADF"/>
    <w:rsid w:val="00554D42"/>
    <w:rsid w:val="00563242"/>
    <w:rsid w:val="00574C23"/>
    <w:rsid w:val="005A17CF"/>
    <w:rsid w:val="005A478C"/>
    <w:rsid w:val="005A72A5"/>
    <w:rsid w:val="005B0285"/>
    <w:rsid w:val="005E02C7"/>
    <w:rsid w:val="00602D24"/>
    <w:rsid w:val="006141A8"/>
    <w:rsid w:val="00654335"/>
    <w:rsid w:val="0069393A"/>
    <w:rsid w:val="006B1639"/>
    <w:rsid w:val="006D7EBC"/>
    <w:rsid w:val="00700892"/>
    <w:rsid w:val="00701713"/>
    <w:rsid w:val="00704777"/>
    <w:rsid w:val="0072147F"/>
    <w:rsid w:val="007271CE"/>
    <w:rsid w:val="00734EB8"/>
    <w:rsid w:val="007843B7"/>
    <w:rsid w:val="007B5EF7"/>
    <w:rsid w:val="007E0437"/>
    <w:rsid w:val="007E3A47"/>
    <w:rsid w:val="00800DE6"/>
    <w:rsid w:val="00822FDD"/>
    <w:rsid w:val="00875FEA"/>
    <w:rsid w:val="008913D5"/>
    <w:rsid w:val="008A0EEF"/>
    <w:rsid w:val="008A6E9F"/>
    <w:rsid w:val="008A6F6E"/>
    <w:rsid w:val="008B18E9"/>
    <w:rsid w:val="008C6DD7"/>
    <w:rsid w:val="008C75A1"/>
    <w:rsid w:val="008C7EDE"/>
    <w:rsid w:val="008F0699"/>
    <w:rsid w:val="008F476B"/>
    <w:rsid w:val="009163EE"/>
    <w:rsid w:val="00935B76"/>
    <w:rsid w:val="00936EB9"/>
    <w:rsid w:val="009379DF"/>
    <w:rsid w:val="00944E88"/>
    <w:rsid w:val="0094773D"/>
    <w:rsid w:val="009613B3"/>
    <w:rsid w:val="00967B1C"/>
    <w:rsid w:val="00980BC7"/>
    <w:rsid w:val="009B34E3"/>
    <w:rsid w:val="009C02A0"/>
    <w:rsid w:val="009E1D3C"/>
    <w:rsid w:val="009F0322"/>
    <w:rsid w:val="00A054C6"/>
    <w:rsid w:val="00A07A8B"/>
    <w:rsid w:val="00A3280E"/>
    <w:rsid w:val="00A43276"/>
    <w:rsid w:val="00A46BAA"/>
    <w:rsid w:val="00A53E8D"/>
    <w:rsid w:val="00AA3456"/>
    <w:rsid w:val="00AC39C4"/>
    <w:rsid w:val="00AC7AC4"/>
    <w:rsid w:val="00B31A4F"/>
    <w:rsid w:val="00B53D85"/>
    <w:rsid w:val="00B54DA8"/>
    <w:rsid w:val="00B629E4"/>
    <w:rsid w:val="00B97E7F"/>
    <w:rsid w:val="00BE75FC"/>
    <w:rsid w:val="00C228E2"/>
    <w:rsid w:val="00C308DC"/>
    <w:rsid w:val="00C47523"/>
    <w:rsid w:val="00C52D29"/>
    <w:rsid w:val="00C734A1"/>
    <w:rsid w:val="00C73596"/>
    <w:rsid w:val="00C80780"/>
    <w:rsid w:val="00C84790"/>
    <w:rsid w:val="00CA2074"/>
    <w:rsid w:val="00CA7A52"/>
    <w:rsid w:val="00CC7C3C"/>
    <w:rsid w:val="00CD18F2"/>
    <w:rsid w:val="00CD5847"/>
    <w:rsid w:val="00CE2B98"/>
    <w:rsid w:val="00D13844"/>
    <w:rsid w:val="00D550FA"/>
    <w:rsid w:val="00D55463"/>
    <w:rsid w:val="00D5652B"/>
    <w:rsid w:val="00D56DC7"/>
    <w:rsid w:val="00D75773"/>
    <w:rsid w:val="00D84C33"/>
    <w:rsid w:val="00D91D5D"/>
    <w:rsid w:val="00D94A29"/>
    <w:rsid w:val="00D95D01"/>
    <w:rsid w:val="00D9750E"/>
    <w:rsid w:val="00DC44AF"/>
    <w:rsid w:val="00DE1317"/>
    <w:rsid w:val="00DE413E"/>
    <w:rsid w:val="00DE7F44"/>
    <w:rsid w:val="00E00274"/>
    <w:rsid w:val="00E02924"/>
    <w:rsid w:val="00E40763"/>
    <w:rsid w:val="00E536AE"/>
    <w:rsid w:val="00E63747"/>
    <w:rsid w:val="00E95801"/>
    <w:rsid w:val="00ED4E0D"/>
    <w:rsid w:val="00EE1D9A"/>
    <w:rsid w:val="00EE78A4"/>
    <w:rsid w:val="00EF7257"/>
    <w:rsid w:val="00F02152"/>
    <w:rsid w:val="00F22D18"/>
    <w:rsid w:val="00F2508E"/>
    <w:rsid w:val="00F4508D"/>
    <w:rsid w:val="00F51C9D"/>
    <w:rsid w:val="00F566DD"/>
    <w:rsid w:val="00F663D5"/>
    <w:rsid w:val="00F85A33"/>
    <w:rsid w:val="00F87006"/>
    <w:rsid w:val="00FA109E"/>
    <w:rsid w:val="00FD344A"/>
    <w:rsid w:val="00FE242D"/>
    <w:rsid w:val="00FE2C75"/>
    <w:rsid w:val="00FE7BD5"/>
    <w:rsid w:val="00FF0FE5"/>
    <w:rsid w:val="00FF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E7C1"/>
  <w15:docId w15:val="{E324BE30-C9A5-484C-AD3A-FA434A25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99"/>
    <w:rPr>
      <w:rFonts w:ascii="Tahoma" w:hAnsi="Tahoma" w:cs="Tahoma"/>
      <w:sz w:val="16"/>
      <w:szCs w:val="16"/>
    </w:rPr>
  </w:style>
  <w:style w:type="paragraph" w:styleId="Header">
    <w:name w:val="header"/>
    <w:basedOn w:val="Normal"/>
    <w:link w:val="HeaderChar"/>
    <w:uiPriority w:val="99"/>
    <w:unhideWhenUsed/>
    <w:rsid w:val="000B4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837"/>
  </w:style>
  <w:style w:type="paragraph" w:styleId="Footer">
    <w:name w:val="footer"/>
    <w:basedOn w:val="Normal"/>
    <w:link w:val="FooterChar"/>
    <w:uiPriority w:val="99"/>
    <w:unhideWhenUsed/>
    <w:rsid w:val="000B4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837"/>
  </w:style>
  <w:style w:type="paragraph" w:customStyle="1" w:styleId="A0E349F008B644AAB6A282E0D042D17E">
    <w:name w:val="A0E349F008B644AAB6A282E0D042D17E"/>
    <w:rsid w:val="000B4837"/>
    <w:rPr>
      <w:rFonts w:eastAsiaTheme="minorEastAsia"/>
      <w:lang w:val="en-US" w:eastAsia="ja-JP"/>
    </w:rPr>
  </w:style>
  <w:style w:type="paragraph" w:styleId="NoSpacing">
    <w:name w:val="No Spacing"/>
    <w:uiPriority w:val="1"/>
    <w:qFormat/>
    <w:rsid w:val="001C7F1E"/>
    <w:pPr>
      <w:spacing w:after="0" w:line="240" w:lineRule="auto"/>
    </w:pPr>
    <w:rPr>
      <w:rFonts w:ascii="Calibri" w:eastAsia="Calibri" w:hAnsi="Calibri" w:cs="Times New Roman"/>
    </w:rPr>
  </w:style>
  <w:style w:type="paragraph" w:styleId="ListParagraph">
    <w:name w:val="List Paragraph"/>
    <w:basedOn w:val="Normal"/>
    <w:uiPriority w:val="34"/>
    <w:qFormat/>
    <w:rsid w:val="00AC39C4"/>
    <w:pPr>
      <w:ind w:left="720"/>
      <w:contextualSpacing/>
    </w:pPr>
  </w:style>
  <w:style w:type="character" w:styleId="Hyperlink">
    <w:name w:val="Hyperlink"/>
    <w:basedOn w:val="DefaultParagraphFont"/>
    <w:uiPriority w:val="99"/>
    <w:unhideWhenUsed/>
    <w:rsid w:val="000C3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8654">
      <w:bodyDiv w:val="1"/>
      <w:marLeft w:val="0"/>
      <w:marRight w:val="0"/>
      <w:marTop w:val="0"/>
      <w:marBottom w:val="0"/>
      <w:divBdr>
        <w:top w:val="none" w:sz="0" w:space="0" w:color="auto"/>
        <w:left w:val="none" w:sz="0" w:space="0" w:color="auto"/>
        <w:bottom w:val="none" w:sz="0" w:space="0" w:color="auto"/>
        <w:right w:val="none" w:sz="0" w:space="0" w:color="auto"/>
      </w:divBdr>
    </w:div>
    <w:div w:id="495267861">
      <w:bodyDiv w:val="1"/>
      <w:marLeft w:val="0"/>
      <w:marRight w:val="0"/>
      <w:marTop w:val="0"/>
      <w:marBottom w:val="0"/>
      <w:divBdr>
        <w:top w:val="none" w:sz="0" w:space="0" w:color="auto"/>
        <w:left w:val="none" w:sz="0" w:space="0" w:color="auto"/>
        <w:bottom w:val="none" w:sz="0" w:space="0" w:color="auto"/>
        <w:right w:val="none" w:sz="0" w:space="0" w:color="auto"/>
      </w:divBdr>
    </w:div>
    <w:div w:id="733552803">
      <w:bodyDiv w:val="1"/>
      <w:marLeft w:val="0"/>
      <w:marRight w:val="0"/>
      <w:marTop w:val="0"/>
      <w:marBottom w:val="0"/>
      <w:divBdr>
        <w:top w:val="none" w:sz="0" w:space="0" w:color="auto"/>
        <w:left w:val="none" w:sz="0" w:space="0" w:color="auto"/>
        <w:bottom w:val="none" w:sz="0" w:space="0" w:color="auto"/>
        <w:right w:val="none" w:sz="0" w:space="0" w:color="auto"/>
      </w:divBdr>
    </w:div>
    <w:div w:id="748884416">
      <w:bodyDiv w:val="1"/>
      <w:marLeft w:val="0"/>
      <w:marRight w:val="0"/>
      <w:marTop w:val="0"/>
      <w:marBottom w:val="0"/>
      <w:divBdr>
        <w:top w:val="none" w:sz="0" w:space="0" w:color="auto"/>
        <w:left w:val="none" w:sz="0" w:space="0" w:color="auto"/>
        <w:bottom w:val="none" w:sz="0" w:space="0" w:color="auto"/>
        <w:right w:val="none" w:sz="0" w:space="0" w:color="auto"/>
      </w:divBdr>
    </w:div>
    <w:div w:id="1591893301">
      <w:bodyDiv w:val="1"/>
      <w:marLeft w:val="0"/>
      <w:marRight w:val="0"/>
      <w:marTop w:val="0"/>
      <w:marBottom w:val="0"/>
      <w:divBdr>
        <w:top w:val="none" w:sz="0" w:space="0" w:color="auto"/>
        <w:left w:val="none" w:sz="0" w:space="0" w:color="auto"/>
        <w:bottom w:val="none" w:sz="0" w:space="0" w:color="auto"/>
        <w:right w:val="none" w:sz="0" w:space="0" w:color="auto"/>
      </w:divBdr>
    </w:div>
    <w:div w:id="1681588823">
      <w:bodyDiv w:val="1"/>
      <w:marLeft w:val="0"/>
      <w:marRight w:val="0"/>
      <w:marTop w:val="0"/>
      <w:marBottom w:val="0"/>
      <w:divBdr>
        <w:top w:val="none" w:sz="0" w:space="0" w:color="auto"/>
        <w:left w:val="none" w:sz="0" w:space="0" w:color="auto"/>
        <w:bottom w:val="none" w:sz="0" w:space="0" w:color="auto"/>
        <w:right w:val="none" w:sz="0" w:space="0" w:color="auto"/>
      </w:divBdr>
    </w:div>
    <w:div w:id="18011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50BD28-67D8-47A1-A815-D48DE0E43EC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16E6F88-60AB-447B-9B38-01805CE2A28B}">
      <dgm:prSet phldrT="[Text]"/>
      <dgm:spPr/>
      <dgm:t>
        <a:bodyPr/>
        <a:lstStyle/>
        <a:p>
          <a:r>
            <a:rPr lang="en-GB" dirty="0"/>
            <a:t>Director Commercial Innovation</a:t>
          </a:r>
        </a:p>
      </dgm:t>
    </dgm:pt>
    <dgm:pt modelId="{C59FC2D6-DF5D-46D6-834C-813A0E301757}" type="parTrans" cxnId="{36E005A9-5E59-4B57-9464-376AF79AB617}">
      <dgm:prSet/>
      <dgm:spPr/>
      <dgm:t>
        <a:bodyPr/>
        <a:lstStyle/>
        <a:p>
          <a:endParaRPr lang="en-GB"/>
        </a:p>
      </dgm:t>
    </dgm:pt>
    <dgm:pt modelId="{4417C181-F1FD-4AC9-BA9E-3EF969C3430D}" type="sibTrans" cxnId="{36E005A9-5E59-4B57-9464-376AF79AB617}">
      <dgm:prSet/>
      <dgm:spPr/>
      <dgm:t>
        <a:bodyPr/>
        <a:lstStyle/>
        <a:p>
          <a:endParaRPr lang="en-GB"/>
        </a:p>
      </dgm:t>
    </dgm:pt>
    <dgm:pt modelId="{7BD7BE68-0C97-4E76-9B3A-887BDECBBA22}" type="asst">
      <dgm:prSet phldrT="[Text]"/>
      <dgm:spPr/>
      <dgm:t>
        <a:bodyPr/>
        <a:lstStyle/>
        <a:p>
          <a:r>
            <a:rPr lang="en-GB" dirty="0"/>
            <a:t>Head of Commercial Operations</a:t>
          </a:r>
        </a:p>
      </dgm:t>
    </dgm:pt>
    <dgm:pt modelId="{84C1FE3B-2D41-43A4-9238-2E341D54D038}" type="parTrans" cxnId="{1D03B7AC-D150-453E-B568-D58E8EE0C099}">
      <dgm:prSet/>
      <dgm:spPr/>
      <dgm:t>
        <a:bodyPr/>
        <a:lstStyle/>
        <a:p>
          <a:endParaRPr lang="en-GB"/>
        </a:p>
      </dgm:t>
    </dgm:pt>
    <dgm:pt modelId="{682A4605-DC53-4030-AA96-22FA3E713BCC}" type="sibTrans" cxnId="{1D03B7AC-D150-453E-B568-D58E8EE0C099}">
      <dgm:prSet/>
      <dgm:spPr/>
      <dgm:t>
        <a:bodyPr/>
        <a:lstStyle/>
        <a:p>
          <a:endParaRPr lang="en-GB"/>
        </a:p>
      </dgm:t>
    </dgm:pt>
    <dgm:pt modelId="{A0F2CA0A-5886-4B7D-A454-1C0682F54C0A}" type="asst">
      <dgm:prSet phldrT="[Text]"/>
      <dgm:spPr/>
      <dgm:t>
        <a:bodyPr/>
        <a:lstStyle/>
        <a:p>
          <a:r>
            <a:rPr lang="en-GB" dirty="0"/>
            <a:t>Head of Commercial Client and Operations</a:t>
          </a:r>
        </a:p>
      </dgm:t>
    </dgm:pt>
    <dgm:pt modelId="{FED2204D-0885-4E26-8097-7353A4B59BFC}" type="parTrans" cxnId="{B645ECE8-5CD7-4F70-8CA2-C5BD85F69469}">
      <dgm:prSet/>
      <dgm:spPr/>
      <dgm:t>
        <a:bodyPr/>
        <a:lstStyle/>
        <a:p>
          <a:endParaRPr lang="en-GB"/>
        </a:p>
      </dgm:t>
    </dgm:pt>
    <dgm:pt modelId="{BE05FCF3-D143-4986-B2C8-9FF7F53B625D}" type="sibTrans" cxnId="{B645ECE8-5CD7-4F70-8CA2-C5BD85F69469}">
      <dgm:prSet/>
      <dgm:spPr/>
      <dgm:t>
        <a:bodyPr/>
        <a:lstStyle/>
        <a:p>
          <a:endParaRPr lang="en-GB"/>
        </a:p>
      </dgm:t>
    </dgm:pt>
    <dgm:pt modelId="{F3A789E5-412F-4E57-B314-4DF792693F15}" type="asst">
      <dgm:prSet phldrT="[Text]"/>
      <dgm:spPr/>
      <dgm:t>
        <a:bodyPr/>
        <a:lstStyle/>
        <a:p>
          <a:r>
            <a:rPr lang="en-GB" dirty="0"/>
            <a:t>Lettings Waltham Forest Manager</a:t>
          </a:r>
        </a:p>
      </dgm:t>
    </dgm:pt>
    <dgm:pt modelId="{7D0B097C-63F8-40C8-9AF1-BD5822CCEC9B}" type="parTrans" cxnId="{6B83C406-FF01-4A67-ADDB-932B976BF95A}">
      <dgm:prSet/>
      <dgm:spPr/>
      <dgm:t>
        <a:bodyPr/>
        <a:lstStyle/>
        <a:p>
          <a:endParaRPr lang="en-GB"/>
        </a:p>
      </dgm:t>
    </dgm:pt>
    <dgm:pt modelId="{EC986A1D-BFB0-48A2-B104-3925F7352985}" type="sibTrans" cxnId="{6B83C406-FF01-4A67-ADDB-932B976BF95A}">
      <dgm:prSet/>
      <dgm:spPr/>
      <dgm:t>
        <a:bodyPr/>
        <a:lstStyle/>
        <a:p>
          <a:endParaRPr lang="en-GB"/>
        </a:p>
      </dgm:t>
    </dgm:pt>
    <dgm:pt modelId="{6AE77A2A-966F-4025-84FA-BE9BC19F9736}" type="asst">
      <dgm:prSet phldrT="[Text]"/>
      <dgm:spPr/>
      <dgm:t>
        <a:bodyPr/>
        <a:lstStyle/>
        <a:p>
          <a:r>
            <a:rPr lang="en-GB" dirty="0"/>
            <a:t>Lettings Waltham Forest Negotiator </a:t>
          </a:r>
        </a:p>
      </dgm:t>
    </dgm:pt>
    <dgm:pt modelId="{37EEA259-64D0-48DA-BFD0-6E31B350B2E7}" type="parTrans" cxnId="{B8A3A624-AED8-475F-821D-A4BA588FE574}">
      <dgm:prSet/>
      <dgm:spPr/>
      <dgm:t>
        <a:bodyPr/>
        <a:lstStyle/>
        <a:p>
          <a:endParaRPr lang="en-GB"/>
        </a:p>
      </dgm:t>
    </dgm:pt>
    <dgm:pt modelId="{4ABAB536-1E81-482D-82D6-581032C3E888}" type="sibTrans" cxnId="{B8A3A624-AED8-475F-821D-A4BA588FE574}">
      <dgm:prSet/>
      <dgm:spPr/>
      <dgm:t>
        <a:bodyPr/>
        <a:lstStyle/>
        <a:p>
          <a:endParaRPr lang="en-GB"/>
        </a:p>
      </dgm:t>
    </dgm:pt>
    <dgm:pt modelId="{67D40F8F-9AFE-41B0-954B-FB821773A623}" type="pres">
      <dgm:prSet presAssocID="{D450BD28-67D8-47A1-A815-D48DE0E43EC0}" presName="hierChild1" presStyleCnt="0">
        <dgm:presLayoutVars>
          <dgm:orgChart val="1"/>
          <dgm:chPref val="1"/>
          <dgm:dir/>
          <dgm:animOne val="branch"/>
          <dgm:animLvl val="lvl"/>
          <dgm:resizeHandles/>
        </dgm:presLayoutVars>
      </dgm:prSet>
      <dgm:spPr/>
    </dgm:pt>
    <dgm:pt modelId="{CB583455-E75A-4E25-A6DA-F8EFD392F4D6}" type="pres">
      <dgm:prSet presAssocID="{B16E6F88-60AB-447B-9B38-01805CE2A28B}" presName="hierRoot1" presStyleCnt="0">
        <dgm:presLayoutVars>
          <dgm:hierBranch val="init"/>
        </dgm:presLayoutVars>
      </dgm:prSet>
      <dgm:spPr/>
    </dgm:pt>
    <dgm:pt modelId="{40B4570E-CFB3-42A4-956D-1F41E07576AC}" type="pres">
      <dgm:prSet presAssocID="{B16E6F88-60AB-447B-9B38-01805CE2A28B}" presName="rootComposite1" presStyleCnt="0"/>
      <dgm:spPr/>
    </dgm:pt>
    <dgm:pt modelId="{A223DBD0-AAEA-4384-A884-D627A976146E}" type="pres">
      <dgm:prSet presAssocID="{B16E6F88-60AB-447B-9B38-01805CE2A28B}" presName="rootText1" presStyleLbl="node0" presStyleIdx="0" presStyleCnt="1">
        <dgm:presLayoutVars>
          <dgm:chPref val="3"/>
        </dgm:presLayoutVars>
      </dgm:prSet>
      <dgm:spPr/>
    </dgm:pt>
    <dgm:pt modelId="{17005C80-D6A1-4F1D-9364-BECD86CB2B28}" type="pres">
      <dgm:prSet presAssocID="{B16E6F88-60AB-447B-9B38-01805CE2A28B}" presName="rootConnector1" presStyleLbl="node1" presStyleIdx="0" presStyleCnt="0"/>
      <dgm:spPr/>
    </dgm:pt>
    <dgm:pt modelId="{5B45AFC1-3678-4AE4-871E-D84CAD185BA6}" type="pres">
      <dgm:prSet presAssocID="{B16E6F88-60AB-447B-9B38-01805CE2A28B}" presName="hierChild2" presStyleCnt="0"/>
      <dgm:spPr/>
    </dgm:pt>
    <dgm:pt modelId="{5AA2A436-33E6-463C-8C01-BFAEBD27C394}" type="pres">
      <dgm:prSet presAssocID="{B16E6F88-60AB-447B-9B38-01805CE2A28B}" presName="hierChild3" presStyleCnt="0"/>
      <dgm:spPr/>
    </dgm:pt>
    <dgm:pt modelId="{0C330D64-E8E0-4BFA-8397-35146D62BDDC}" type="pres">
      <dgm:prSet presAssocID="{84C1FE3B-2D41-43A4-9238-2E341D54D038}" presName="Name111" presStyleLbl="parChTrans1D2" presStyleIdx="0" presStyleCnt="2"/>
      <dgm:spPr/>
    </dgm:pt>
    <dgm:pt modelId="{99276798-CF31-48EC-9D0F-C38EAB187C50}" type="pres">
      <dgm:prSet presAssocID="{7BD7BE68-0C97-4E76-9B3A-887BDECBBA22}" presName="hierRoot3" presStyleCnt="0">
        <dgm:presLayoutVars>
          <dgm:hierBranch val="init"/>
        </dgm:presLayoutVars>
      </dgm:prSet>
      <dgm:spPr/>
    </dgm:pt>
    <dgm:pt modelId="{E426FFB2-4197-40C0-A683-09237E10FF44}" type="pres">
      <dgm:prSet presAssocID="{7BD7BE68-0C97-4E76-9B3A-887BDECBBA22}" presName="rootComposite3" presStyleCnt="0"/>
      <dgm:spPr/>
    </dgm:pt>
    <dgm:pt modelId="{AD466CF2-4944-457A-B598-9C5E82873ABA}" type="pres">
      <dgm:prSet presAssocID="{7BD7BE68-0C97-4E76-9B3A-887BDECBBA22}" presName="rootText3" presStyleLbl="asst1" presStyleIdx="0" presStyleCnt="4">
        <dgm:presLayoutVars>
          <dgm:chPref val="3"/>
        </dgm:presLayoutVars>
      </dgm:prSet>
      <dgm:spPr/>
    </dgm:pt>
    <dgm:pt modelId="{D8A29FB1-96A9-473E-8AD4-4B52D6F73C18}" type="pres">
      <dgm:prSet presAssocID="{7BD7BE68-0C97-4E76-9B3A-887BDECBBA22}" presName="rootConnector3" presStyleLbl="asst1" presStyleIdx="0" presStyleCnt="4"/>
      <dgm:spPr/>
    </dgm:pt>
    <dgm:pt modelId="{74D5FFF8-BB1E-440C-86F1-F5676684ED46}" type="pres">
      <dgm:prSet presAssocID="{7BD7BE68-0C97-4E76-9B3A-887BDECBBA22}" presName="hierChild6" presStyleCnt="0"/>
      <dgm:spPr/>
    </dgm:pt>
    <dgm:pt modelId="{CBB7CAE5-5E6C-4C7A-9F20-FB46FB162CC9}" type="pres">
      <dgm:prSet presAssocID="{7BD7BE68-0C97-4E76-9B3A-887BDECBBA22}" presName="hierChild7" presStyleCnt="0"/>
      <dgm:spPr/>
    </dgm:pt>
    <dgm:pt modelId="{FF4337BD-7CF3-47CF-A102-AF8CB82F7132}" type="pres">
      <dgm:prSet presAssocID="{7D0B097C-63F8-40C8-9AF1-BD5822CCEC9B}" presName="Name111" presStyleLbl="parChTrans1D3" presStyleIdx="0" presStyleCnt="1"/>
      <dgm:spPr/>
    </dgm:pt>
    <dgm:pt modelId="{E3373247-B9B0-4B22-86BE-A5DE4FEDD313}" type="pres">
      <dgm:prSet presAssocID="{F3A789E5-412F-4E57-B314-4DF792693F15}" presName="hierRoot3" presStyleCnt="0">
        <dgm:presLayoutVars>
          <dgm:hierBranch val="init"/>
        </dgm:presLayoutVars>
      </dgm:prSet>
      <dgm:spPr/>
    </dgm:pt>
    <dgm:pt modelId="{24D92E8A-352F-4F6B-8D8B-6824A67E3693}" type="pres">
      <dgm:prSet presAssocID="{F3A789E5-412F-4E57-B314-4DF792693F15}" presName="rootComposite3" presStyleCnt="0"/>
      <dgm:spPr/>
    </dgm:pt>
    <dgm:pt modelId="{496678F9-C6E4-4668-80C7-9A6A76B5891C}" type="pres">
      <dgm:prSet presAssocID="{F3A789E5-412F-4E57-B314-4DF792693F15}" presName="rootText3" presStyleLbl="asst1" presStyleIdx="1" presStyleCnt="4">
        <dgm:presLayoutVars>
          <dgm:chPref val="3"/>
        </dgm:presLayoutVars>
      </dgm:prSet>
      <dgm:spPr/>
    </dgm:pt>
    <dgm:pt modelId="{5850C53C-E691-46CE-9090-D580AA7F7EE4}" type="pres">
      <dgm:prSet presAssocID="{F3A789E5-412F-4E57-B314-4DF792693F15}" presName="rootConnector3" presStyleLbl="asst1" presStyleIdx="1" presStyleCnt="4"/>
      <dgm:spPr/>
    </dgm:pt>
    <dgm:pt modelId="{423CFB0F-0423-4804-962F-F7A84419FC3A}" type="pres">
      <dgm:prSet presAssocID="{F3A789E5-412F-4E57-B314-4DF792693F15}" presName="hierChild6" presStyleCnt="0"/>
      <dgm:spPr/>
    </dgm:pt>
    <dgm:pt modelId="{5BDBDF66-ADB6-4496-8365-87B4F96650F2}" type="pres">
      <dgm:prSet presAssocID="{F3A789E5-412F-4E57-B314-4DF792693F15}" presName="hierChild7" presStyleCnt="0"/>
      <dgm:spPr/>
    </dgm:pt>
    <dgm:pt modelId="{DC61289B-DC57-42D3-A045-47A58469893F}" type="pres">
      <dgm:prSet presAssocID="{37EEA259-64D0-48DA-BFD0-6E31B350B2E7}" presName="Name111" presStyleLbl="parChTrans1D4" presStyleIdx="0" presStyleCnt="1"/>
      <dgm:spPr/>
    </dgm:pt>
    <dgm:pt modelId="{F4F83DA6-EFD5-467B-982D-FA8E17BDDE02}" type="pres">
      <dgm:prSet presAssocID="{6AE77A2A-966F-4025-84FA-BE9BC19F9736}" presName="hierRoot3" presStyleCnt="0">
        <dgm:presLayoutVars>
          <dgm:hierBranch val="init"/>
        </dgm:presLayoutVars>
      </dgm:prSet>
      <dgm:spPr/>
    </dgm:pt>
    <dgm:pt modelId="{3E96459B-7CAE-427B-9681-59DDDEF6E6A6}" type="pres">
      <dgm:prSet presAssocID="{6AE77A2A-966F-4025-84FA-BE9BC19F9736}" presName="rootComposite3" presStyleCnt="0"/>
      <dgm:spPr/>
    </dgm:pt>
    <dgm:pt modelId="{C8BBA513-07F9-42A7-A501-D64F3B1A73E3}" type="pres">
      <dgm:prSet presAssocID="{6AE77A2A-966F-4025-84FA-BE9BC19F9736}" presName="rootText3" presStyleLbl="asst1" presStyleIdx="2" presStyleCnt="4" custLinFactX="21000" custLinFactNeighborX="100000" custLinFactNeighborY="-9296">
        <dgm:presLayoutVars>
          <dgm:chPref val="3"/>
        </dgm:presLayoutVars>
      </dgm:prSet>
      <dgm:spPr/>
    </dgm:pt>
    <dgm:pt modelId="{8C912017-8681-4BB5-BE4C-3BA716E7484F}" type="pres">
      <dgm:prSet presAssocID="{6AE77A2A-966F-4025-84FA-BE9BC19F9736}" presName="rootConnector3" presStyleLbl="asst1" presStyleIdx="2" presStyleCnt="4"/>
      <dgm:spPr/>
    </dgm:pt>
    <dgm:pt modelId="{AD5550A1-5576-48E7-8F76-C48A4941226E}" type="pres">
      <dgm:prSet presAssocID="{6AE77A2A-966F-4025-84FA-BE9BC19F9736}" presName="hierChild6" presStyleCnt="0"/>
      <dgm:spPr/>
    </dgm:pt>
    <dgm:pt modelId="{76C8E6C2-2F55-441C-9A98-872BF59DE44E}" type="pres">
      <dgm:prSet presAssocID="{6AE77A2A-966F-4025-84FA-BE9BC19F9736}" presName="hierChild7" presStyleCnt="0"/>
      <dgm:spPr/>
    </dgm:pt>
    <dgm:pt modelId="{1F877AA0-C9B0-4445-84BD-7957D817C95A}" type="pres">
      <dgm:prSet presAssocID="{FED2204D-0885-4E26-8097-7353A4B59BFC}" presName="Name111" presStyleLbl="parChTrans1D2" presStyleIdx="1" presStyleCnt="2"/>
      <dgm:spPr/>
    </dgm:pt>
    <dgm:pt modelId="{67D49E75-B3C0-4779-8E0C-84DB3E411677}" type="pres">
      <dgm:prSet presAssocID="{A0F2CA0A-5886-4B7D-A454-1C0682F54C0A}" presName="hierRoot3" presStyleCnt="0">
        <dgm:presLayoutVars>
          <dgm:hierBranch val="init"/>
        </dgm:presLayoutVars>
      </dgm:prSet>
      <dgm:spPr/>
    </dgm:pt>
    <dgm:pt modelId="{96CF316F-2830-41D2-B5F4-0BE0D8DEE6E1}" type="pres">
      <dgm:prSet presAssocID="{A0F2CA0A-5886-4B7D-A454-1C0682F54C0A}" presName="rootComposite3" presStyleCnt="0"/>
      <dgm:spPr/>
    </dgm:pt>
    <dgm:pt modelId="{C8C156BA-033A-440C-B8A0-7DDF3A9400CC}" type="pres">
      <dgm:prSet presAssocID="{A0F2CA0A-5886-4B7D-A454-1C0682F54C0A}" presName="rootText3" presStyleLbl="asst1" presStyleIdx="3" presStyleCnt="4">
        <dgm:presLayoutVars>
          <dgm:chPref val="3"/>
        </dgm:presLayoutVars>
      </dgm:prSet>
      <dgm:spPr/>
    </dgm:pt>
    <dgm:pt modelId="{F3DFF8EA-0A29-41E8-95AD-DA3CB1FF0DC7}" type="pres">
      <dgm:prSet presAssocID="{A0F2CA0A-5886-4B7D-A454-1C0682F54C0A}" presName="rootConnector3" presStyleLbl="asst1" presStyleIdx="3" presStyleCnt="4"/>
      <dgm:spPr/>
    </dgm:pt>
    <dgm:pt modelId="{7D70AD01-0C5C-4E7D-A757-18DF20458E16}" type="pres">
      <dgm:prSet presAssocID="{A0F2CA0A-5886-4B7D-A454-1C0682F54C0A}" presName="hierChild6" presStyleCnt="0"/>
      <dgm:spPr/>
    </dgm:pt>
    <dgm:pt modelId="{F1C9F457-34E6-45EB-A1D5-11D7B7A5D1BE}" type="pres">
      <dgm:prSet presAssocID="{A0F2CA0A-5886-4B7D-A454-1C0682F54C0A}" presName="hierChild7" presStyleCnt="0"/>
      <dgm:spPr/>
    </dgm:pt>
  </dgm:ptLst>
  <dgm:cxnLst>
    <dgm:cxn modelId="{6B83C406-FF01-4A67-ADDB-932B976BF95A}" srcId="{7BD7BE68-0C97-4E76-9B3A-887BDECBBA22}" destId="{F3A789E5-412F-4E57-B314-4DF792693F15}" srcOrd="0" destOrd="0" parTransId="{7D0B097C-63F8-40C8-9AF1-BD5822CCEC9B}" sibTransId="{EC986A1D-BFB0-48A2-B104-3925F7352985}"/>
    <dgm:cxn modelId="{2F283C23-C48A-4B33-A43C-27374FB14C0B}" type="presOf" srcId="{FED2204D-0885-4E26-8097-7353A4B59BFC}" destId="{1F877AA0-C9B0-4445-84BD-7957D817C95A}" srcOrd="0" destOrd="0" presId="urn:microsoft.com/office/officeart/2005/8/layout/orgChart1"/>
    <dgm:cxn modelId="{B8A3A624-AED8-475F-821D-A4BA588FE574}" srcId="{F3A789E5-412F-4E57-B314-4DF792693F15}" destId="{6AE77A2A-966F-4025-84FA-BE9BC19F9736}" srcOrd="0" destOrd="0" parTransId="{37EEA259-64D0-48DA-BFD0-6E31B350B2E7}" sibTransId="{4ABAB536-1E81-482D-82D6-581032C3E888}"/>
    <dgm:cxn modelId="{6360D126-5B07-456C-B9B6-28E8F9B30143}" type="presOf" srcId="{84C1FE3B-2D41-43A4-9238-2E341D54D038}" destId="{0C330D64-E8E0-4BFA-8397-35146D62BDDC}" srcOrd="0" destOrd="0" presId="urn:microsoft.com/office/officeart/2005/8/layout/orgChart1"/>
    <dgm:cxn modelId="{DD862027-9452-4797-BA41-10E505D989A2}" type="presOf" srcId="{A0F2CA0A-5886-4B7D-A454-1C0682F54C0A}" destId="{C8C156BA-033A-440C-B8A0-7DDF3A9400CC}" srcOrd="0" destOrd="0" presId="urn:microsoft.com/office/officeart/2005/8/layout/orgChart1"/>
    <dgm:cxn modelId="{080BDB63-CE83-4C8D-B158-F941DB7DA66B}" type="presOf" srcId="{7BD7BE68-0C97-4E76-9B3A-887BDECBBA22}" destId="{D8A29FB1-96A9-473E-8AD4-4B52D6F73C18}" srcOrd="1" destOrd="0" presId="urn:microsoft.com/office/officeart/2005/8/layout/orgChart1"/>
    <dgm:cxn modelId="{BF7B8C48-8E27-475D-A7BA-B24A370E8BD3}" type="presOf" srcId="{F3A789E5-412F-4E57-B314-4DF792693F15}" destId="{5850C53C-E691-46CE-9090-D580AA7F7EE4}" srcOrd="1" destOrd="0" presId="urn:microsoft.com/office/officeart/2005/8/layout/orgChart1"/>
    <dgm:cxn modelId="{3476056D-64BE-42DB-AFA1-77449C371344}" type="presOf" srcId="{F3A789E5-412F-4E57-B314-4DF792693F15}" destId="{496678F9-C6E4-4668-80C7-9A6A76B5891C}" srcOrd="0" destOrd="0" presId="urn:microsoft.com/office/officeart/2005/8/layout/orgChart1"/>
    <dgm:cxn modelId="{BADAF56D-F3F4-4306-B3A9-1EA77637122D}" type="presOf" srcId="{37EEA259-64D0-48DA-BFD0-6E31B350B2E7}" destId="{DC61289B-DC57-42D3-A045-47A58469893F}" srcOrd="0" destOrd="0" presId="urn:microsoft.com/office/officeart/2005/8/layout/orgChart1"/>
    <dgm:cxn modelId="{6418F17A-5AC5-4355-9DDE-C10FC45D0E9F}" type="presOf" srcId="{B16E6F88-60AB-447B-9B38-01805CE2A28B}" destId="{A223DBD0-AAEA-4384-A884-D627A976146E}" srcOrd="0" destOrd="0" presId="urn:microsoft.com/office/officeart/2005/8/layout/orgChart1"/>
    <dgm:cxn modelId="{79104D7B-3C39-4A2D-8F28-97D72D9E7122}" type="presOf" srcId="{6AE77A2A-966F-4025-84FA-BE9BC19F9736}" destId="{C8BBA513-07F9-42A7-A501-D64F3B1A73E3}" srcOrd="0" destOrd="0" presId="urn:microsoft.com/office/officeart/2005/8/layout/orgChart1"/>
    <dgm:cxn modelId="{5B08D27B-D436-44D1-B006-FF2231DCBD71}" type="presOf" srcId="{D450BD28-67D8-47A1-A815-D48DE0E43EC0}" destId="{67D40F8F-9AFE-41B0-954B-FB821773A623}" srcOrd="0" destOrd="0" presId="urn:microsoft.com/office/officeart/2005/8/layout/orgChart1"/>
    <dgm:cxn modelId="{9CF29C89-B049-4F9F-918E-017F8C5F2447}" type="presOf" srcId="{7D0B097C-63F8-40C8-9AF1-BD5822CCEC9B}" destId="{FF4337BD-7CF3-47CF-A102-AF8CB82F7132}" srcOrd="0" destOrd="0" presId="urn:microsoft.com/office/officeart/2005/8/layout/orgChart1"/>
    <dgm:cxn modelId="{36E005A9-5E59-4B57-9464-376AF79AB617}" srcId="{D450BD28-67D8-47A1-A815-D48DE0E43EC0}" destId="{B16E6F88-60AB-447B-9B38-01805CE2A28B}" srcOrd="0" destOrd="0" parTransId="{C59FC2D6-DF5D-46D6-834C-813A0E301757}" sibTransId="{4417C181-F1FD-4AC9-BA9E-3EF969C3430D}"/>
    <dgm:cxn modelId="{1D03B7AC-D150-453E-B568-D58E8EE0C099}" srcId="{B16E6F88-60AB-447B-9B38-01805CE2A28B}" destId="{7BD7BE68-0C97-4E76-9B3A-887BDECBBA22}" srcOrd="0" destOrd="0" parTransId="{84C1FE3B-2D41-43A4-9238-2E341D54D038}" sibTransId="{682A4605-DC53-4030-AA96-22FA3E713BCC}"/>
    <dgm:cxn modelId="{B90EEAB1-A285-4CBA-843B-85BCBBABC556}" type="presOf" srcId="{7BD7BE68-0C97-4E76-9B3A-887BDECBBA22}" destId="{AD466CF2-4944-457A-B598-9C5E82873ABA}" srcOrd="0" destOrd="0" presId="urn:microsoft.com/office/officeart/2005/8/layout/orgChart1"/>
    <dgm:cxn modelId="{6E041EC9-171D-4B3E-ABE6-57B72B4A453B}" type="presOf" srcId="{A0F2CA0A-5886-4B7D-A454-1C0682F54C0A}" destId="{F3DFF8EA-0A29-41E8-95AD-DA3CB1FF0DC7}" srcOrd="1" destOrd="0" presId="urn:microsoft.com/office/officeart/2005/8/layout/orgChart1"/>
    <dgm:cxn modelId="{57D421D9-ED49-40CE-A176-6E6F50070AF8}" type="presOf" srcId="{6AE77A2A-966F-4025-84FA-BE9BC19F9736}" destId="{8C912017-8681-4BB5-BE4C-3BA716E7484F}" srcOrd="1" destOrd="0" presId="urn:microsoft.com/office/officeart/2005/8/layout/orgChart1"/>
    <dgm:cxn modelId="{B645ECE8-5CD7-4F70-8CA2-C5BD85F69469}" srcId="{B16E6F88-60AB-447B-9B38-01805CE2A28B}" destId="{A0F2CA0A-5886-4B7D-A454-1C0682F54C0A}" srcOrd="1" destOrd="0" parTransId="{FED2204D-0885-4E26-8097-7353A4B59BFC}" sibTransId="{BE05FCF3-D143-4986-B2C8-9FF7F53B625D}"/>
    <dgm:cxn modelId="{625FE7F8-3CC0-4C0B-95E1-75019738ADC7}" type="presOf" srcId="{B16E6F88-60AB-447B-9B38-01805CE2A28B}" destId="{17005C80-D6A1-4F1D-9364-BECD86CB2B28}" srcOrd="1" destOrd="0" presId="urn:microsoft.com/office/officeart/2005/8/layout/orgChart1"/>
    <dgm:cxn modelId="{0EF5236F-1FDE-4B6F-ABBB-E2F0AAFD1DB3}" type="presParOf" srcId="{67D40F8F-9AFE-41B0-954B-FB821773A623}" destId="{CB583455-E75A-4E25-A6DA-F8EFD392F4D6}" srcOrd="0" destOrd="0" presId="urn:microsoft.com/office/officeart/2005/8/layout/orgChart1"/>
    <dgm:cxn modelId="{DB0226A6-A134-436A-95DA-D2439318B0BE}" type="presParOf" srcId="{CB583455-E75A-4E25-A6DA-F8EFD392F4D6}" destId="{40B4570E-CFB3-42A4-956D-1F41E07576AC}" srcOrd="0" destOrd="0" presId="urn:microsoft.com/office/officeart/2005/8/layout/orgChart1"/>
    <dgm:cxn modelId="{D44A62D3-4652-4B3F-87E9-91DB1943ECC9}" type="presParOf" srcId="{40B4570E-CFB3-42A4-956D-1F41E07576AC}" destId="{A223DBD0-AAEA-4384-A884-D627A976146E}" srcOrd="0" destOrd="0" presId="urn:microsoft.com/office/officeart/2005/8/layout/orgChart1"/>
    <dgm:cxn modelId="{26F33AAC-A021-495E-BBD2-C70FBAB495B7}" type="presParOf" srcId="{40B4570E-CFB3-42A4-956D-1F41E07576AC}" destId="{17005C80-D6A1-4F1D-9364-BECD86CB2B28}" srcOrd="1" destOrd="0" presId="urn:microsoft.com/office/officeart/2005/8/layout/orgChart1"/>
    <dgm:cxn modelId="{089362DE-FE60-4437-B29E-CC51046D5356}" type="presParOf" srcId="{CB583455-E75A-4E25-A6DA-F8EFD392F4D6}" destId="{5B45AFC1-3678-4AE4-871E-D84CAD185BA6}" srcOrd="1" destOrd="0" presId="urn:microsoft.com/office/officeart/2005/8/layout/orgChart1"/>
    <dgm:cxn modelId="{56795A51-B57E-473B-97B2-8840F31E3FC0}" type="presParOf" srcId="{CB583455-E75A-4E25-A6DA-F8EFD392F4D6}" destId="{5AA2A436-33E6-463C-8C01-BFAEBD27C394}" srcOrd="2" destOrd="0" presId="urn:microsoft.com/office/officeart/2005/8/layout/orgChart1"/>
    <dgm:cxn modelId="{4BC5FB00-D9C7-420E-85E0-9B196F1346A3}" type="presParOf" srcId="{5AA2A436-33E6-463C-8C01-BFAEBD27C394}" destId="{0C330D64-E8E0-4BFA-8397-35146D62BDDC}" srcOrd="0" destOrd="0" presId="urn:microsoft.com/office/officeart/2005/8/layout/orgChart1"/>
    <dgm:cxn modelId="{CF1D3732-BA48-4DAF-ADED-8980899CABA3}" type="presParOf" srcId="{5AA2A436-33E6-463C-8C01-BFAEBD27C394}" destId="{99276798-CF31-48EC-9D0F-C38EAB187C50}" srcOrd="1" destOrd="0" presId="urn:microsoft.com/office/officeart/2005/8/layout/orgChart1"/>
    <dgm:cxn modelId="{D2BC3984-3876-4C43-80CC-2EF15FE8B698}" type="presParOf" srcId="{99276798-CF31-48EC-9D0F-C38EAB187C50}" destId="{E426FFB2-4197-40C0-A683-09237E10FF44}" srcOrd="0" destOrd="0" presId="urn:microsoft.com/office/officeart/2005/8/layout/orgChart1"/>
    <dgm:cxn modelId="{5AB25060-57D9-45D3-8F30-28D48CF22E6B}" type="presParOf" srcId="{E426FFB2-4197-40C0-A683-09237E10FF44}" destId="{AD466CF2-4944-457A-B598-9C5E82873ABA}" srcOrd="0" destOrd="0" presId="urn:microsoft.com/office/officeart/2005/8/layout/orgChart1"/>
    <dgm:cxn modelId="{D48B0AD0-F752-4CE6-89A4-BC20AE3CE70F}" type="presParOf" srcId="{E426FFB2-4197-40C0-A683-09237E10FF44}" destId="{D8A29FB1-96A9-473E-8AD4-4B52D6F73C18}" srcOrd="1" destOrd="0" presId="urn:microsoft.com/office/officeart/2005/8/layout/orgChart1"/>
    <dgm:cxn modelId="{14CC472A-4901-4BB9-B9FD-21B216F01071}" type="presParOf" srcId="{99276798-CF31-48EC-9D0F-C38EAB187C50}" destId="{74D5FFF8-BB1E-440C-86F1-F5676684ED46}" srcOrd="1" destOrd="0" presId="urn:microsoft.com/office/officeart/2005/8/layout/orgChart1"/>
    <dgm:cxn modelId="{43ED712C-3020-4CE8-9982-ED54E4F95579}" type="presParOf" srcId="{99276798-CF31-48EC-9D0F-C38EAB187C50}" destId="{CBB7CAE5-5E6C-4C7A-9F20-FB46FB162CC9}" srcOrd="2" destOrd="0" presId="urn:microsoft.com/office/officeart/2005/8/layout/orgChart1"/>
    <dgm:cxn modelId="{0137336F-6422-4CF5-AC69-0A0D18C64F86}" type="presParOf" srcId="{CBB7CAE5-5E6C-4C7A-9F20-FB46FB162CC9}" destId="{FF4337BD-7CF3-47CF-A102-AF8CB82F7132}" srcOrd="0" destOrd="0" presId="urn:microsoft.com/office/officeart/2005/8/layout/orgChart1"/>
    <dgm:cxn modelId="{739442B9-6F47-470F-8F0D-C07C77C4DED1}" type="presParOf" srcId="{CBB7CAE5-5E6C-4C7A-9F20-FB46FB162CC9}" destId="{E3373247-B9B0-4B22-86BE-A5DE4FEDD313}" srcOrd="1" destOrd="0" presId="urn:microsoft.com/office/officeart/2005/8/layout/orgChart1"/>
    <dgm:cxn modelId="{664C4BBF-A012-43FA-81FB-2BD81BFF2AC4}" type="presParOf" srcId="{E3373247-B9B0-4B22-86BE-A5DE4FEDD313}" destId="{24D92E8A-352F-4F6B-8D8B-6824A67E3693}" srcOrd="0" destOrd="0" presId="urn:microsoft.com/office/officeart/2005/8/layout/orgChart1"/>
    <dgm:cxn modelId="{F19FC026-ADD6-451D-BE46-7741BD250BBD}" type="presParOf" srcId="{24D92E8A-352F-4F6B-8D8B-6824A67E3693}" destId="{496678F9-C6E4-4668-80C7-9A6A76B5891C}" srcOrd="0" destOrd="0" presId="urn:microsoft.com/office/officeart/2005/8/layout/orgChart1"/>
    <dgm:cxn modelId="{A9BF5FF1-008F-46D4-AAB0-0D9D54EECB89}" type="presParOf" srcId="{24D92E8A-352F-4F6B-8D8B-6824A67E3693}" destId="{5850C53C-E691-46CE-9090-D580AA7F7EE4}" srcOrd="1" destOrd="0" presId="urn:microsoft.com/office/officeart/2005/8/layout/orgChart1"/>
    <dgm:cxn modelId="{44D755FE-87AD-44F7-A613-DF2FC2C70B46}" type="presParOf" srcId="{E3373247-B9B0-4B22-86BE-A5DE4FEDD313}" destId="{423CFB0F-0423-4804-962F-F7A84419FC3A}" srcOrd="1" destOrd="0" presId="urn:microsoft.com/office/officeart/2005/8/layout/orgChart1"/>
    <dgm:cxn modelId="{0CC6B445-4168-4EC0-8C2B-46DB382265D2}" type="presParOf" srcId="{E3373247-B9B0-4B22-86BE-A5DE4FEDD313}" destId="{5BDBDF66-ADB6-4496-8365-87B4F96650F2}" srcOrd="2" destOrd="0" presId="urn:microsoft.com/office/officeart/2005/8/layout/orgChart1"/>
    <dgm:cxn modelId="{983EF268-C30D-4E07-805D-4FC2BE16DC47}" type="presParOf" srcId="{5BDBDF66-ADB6-4496-8365-87B4F96650F2}" destId="{DC61289B-DC57-42D3-A045-47A58469893F}" srcOrd="0" destOrd="0" presId="urn:microsoft.com/office/officeart/2005/8/layout/orgChart1"/>
    <dgm:cxn modelId="{C1C620E5-F73E-401D-A681-9CCA2D3C45EF}" type="presParOf" srcId="{5BDBDF66-ADB6-4496-8365-87B4F96650F2}" destId="{F4F83DA6-EFD5-467B-982D-FA8E17BDDE02}" srcOrd="1" destOrd="0" presId="urn:microsoft.com/office/officeart/2005/8/layout/orgChart1"/>
    <dgm:cxn modelId="{81B1F7ED-CE43-457F-824E-F0A724DF52FE}" type="presParOf" srcId="{F4F83DA6-EFD5-467B-982D-FA8E17BDDE02}" destId="{3E96459B-7CAE-427B-9681-59DDDEF6E6A6}" srcOrd="0" destOrd="0" presId="urn:microsoft.com/office/officeart/2005/8/layout/orgChart1"/>
    <dgm:cxn modelId="{0E0851B4-3286-4E31-9486-39EAD6713EBA}" type="presParOf" srcId="{3E96459B-7CAE-427B-9681-59DDDEF6E6A6}" destId="{C8BBA513-07F9-42A7-A501-D64F3B1A73E3}" srcOrd="0" destOrd="0" presId="urn:microsoft.com/office/officeart/2005/8/layout/orgChart1"/>
    <dgm:cxn modelId="{ABA9C243-461C-4703-B2EC-E7753FC5AF82}" type="presParOf" srcId="{3E96459B-7CAE-427B-9681-59DDDEF6E6A6}" destId="{8C912017-8681-4BB5-BE4C-3BA716E7484F}" srcOrd="1" destOrd="0" presId="urn:microsoft.com/office/officeart/2005/8/layout/orgChart1"/>
    <dgm:cxn modelId="{B2B98F4E-2467-4C0D-B9CF-159ABBE2DCC0}" type="presParOf" srcId="{F4F83DA6-EFD5-467B-982D-FA8E17BDDE02}" destId="{AD5550A1-5576-48E7-8F76-C48A4941226E}" srcOrd="1" destOrd="0" presId="urn:microsoft.com/office/officeart/2005/8/layout/orgChart1"/>
    <dgm:cxn modelId="{362633D4-3745-4149-A739-387F630D4467}" type="presParOf" srcId="{F4F83DA6-EFD5-467B-982D-FA8E17BDDE02}" destId="{76C8E6C2-2F55-441C-9A98-872BF59DE44E}" srcOrd="2" destOrd="0" presId="urn:microsoft.com/office/officeart/2005/8/layout/orgChart1"/>
    <dgm:cxn modelId="{E2572314-FC37-41C5-AD70-BE64BF2A0303}" type="presParOf" srcId="{5AA2A436-33E6-463C-8C01-BFAEBD27C394}" destId="{1F877AA0-C9B0-4445-84BD-7957D817C95A}" srcOrd="2" destOrd="0" presId="urn:microsoft.com/office/officeart/2005/8/layout/orgChart1"/>
    <dgm:cxn modelId="{67F5B15A-B48D-4770-B64D-48FC30AF706B}" type="presParOf" srcId="{5AA2A436-33E6-463C-8C01-BFAEBD27C394}" destId="{67D49E75-B3C0-4779-8E0C-84DB3E411677}" srcOrd="3" destOrd="0" presId="urn:microsoft.com/office/officeart/2005/8/layout/orgChart1"/>
    <dgm:cxn modelId="{9CB8BA75-80C7-4A44-8D64-514C4BDDCE27}" type="presParOf" srcId="{67D49E75-B3C0-4779-8E0C-84DB3E411677}" destId="{96CF316F-2830-41D2-B5F4-0BE0D8DEE6E1}" srcOrd="0" destOrd="0" presId="urn:microsoft.com/office/officeart/2005/8/layout/orgChart1"/>
    <dgm:cxn modelId="{B1C54ADC-745F-4D8E-9C73-C12746711DB4}" type="presParOf" srcId="{96CF316F-2830-41D2-B5F4-0BE0D8DEE6E1}" destId="{C8C156BA-033A-440C-B8A0-7DDF3A9400CC}" srcOrd="0" destOrd="0" presId="urn:microsoft.com/office/officeart/2005/8/layout/orgChart1"/>
    <dgm:cxn modelId="{29A34B06-F04E-4996-A9DD-3E5B0D75D1AD}" type="presParOf" srcId="{96CF316F-2830-41D2-B5F4-0BE0D8DEE6E1}" destId="{F3DFF8EA-0A29-41E8-95AD-DA3CB1FF0DC7}" srcOrd="1" destOrd="0" presId="urn:microsoft.com/office/officeart/2005/8/layout/orgChart1"/>
    <dgm:cxn modelId="{947E97BB-38D7-43F8-96A4-4FDA7FBC3520}" type="presParOf" srcId="{67D49E75-B3C0-4779-8E0C-84DB3E411677}" destId="{7D70AD01-0C5C-4E7D-A757-18DF20458E16}" srcOrd="1" destOrd="0" presId="urn:microsoft.com/office/officeart/2005/8/layout/orgChart1"/>
    <dgm:cxn modelId="{6042F967-84DA-436F-8FAF-8DC8F43861DF}" type="presParOf" srcId="{67D49E75-B3C0-4779-8E0C-84DB3E411677}" destId="{F1C9F457-34E6-45EB-A1D5-11D7B7A5D1B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877AA0-C9B0-4445-84BD-7957D817C95A}">
      <dsp:nvSpPr>
        <dsp:cNvPr id="0" name=""/>
        <dsp:cNvSpPr/>
      </dsp:nvSpPr>
      <dsp:spPr>
        <a:xfrm>
          <a:off x="3744074" y="727206"/>
          <a:ext cx="152435" cy="667813"/>
        </a:xfrm>
        <a:custGeom>
          <a:avLst/>
          <a:gdLst/>
          <a:ahLst/>
          <a:cxnLst/>
          <a:rect l="0" t="0" r="0" b="0"/>
          <a:pathLst>
            <a:path>
              <a:moveTo>
                <a:pt x="0" y="0"/>
              </a:moveTo>
              <a:lnTo>
                <a:pt x="0" y="667813"/>
              </a:lnTo>
              <a:lnTo>
                <a:pt x="152435" y="6678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61289B-DC57-42D3-A045-47A58469893F}">
      <dsp:nvSpPr>
        <dsp:cNvPr id="0" name=""/>
        <dsp:cNvSpPr/>
      </dsp:nvSpPr>
      <dsp:spPr>
        <a:xfrm>
          <a:off x="1987435" y="2788717"/>
          <a:ext cx="152435" cy="600335"/>
        </a:xfrm>
        <a:custGeom>
          <a:avLst/>
          <a:gdLst/>
          <a:ahLst/>
          <a:cxnLst/>
          <a:rect l="0" t="0" r="0" b="0"/>
          <a:pathLst>
            <a:path>
              <a:moveTo>
                <a:pt x="0" y="0"/>
              </a:moveTo>
              <a:lnTo>
                <a:pt x="0" y="600335"/>
              </a:lnTo>
              <a:lnTo>
                <a:pt x="152435" y="600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4337BD-7CF3-47CF-A102-AF8CB82F7132}">
      <dsp:nvSpPr>
        <dsp:cNvPr id="0" name=""/>
        <dsp:cNvSpPr/>
      </dsp:nvSpPr>
      <dsp:spPr>
        <a:xfrm>
          <a:off x="2713319" y="1757961"/>
          <a:ext cx="152435" cy="667813"/>
        </a:xfrm>
        <a:custGeom>
          <a:avLst/>
          <a:gdLst/>
          <a:ahLst/>
          <a:cxnLst/>
          <a:rect l="0" t="0" r="0" b="0"/>
          <a:pathLst>
            <a:path>
              <a:moveTo>
                <a:pt x="152435" y="0"/>
              </a:moveTo>
              <a:lnTo>
                <a:pt x="152435" y="667813"/>
              </a:lnTo>
              <a:lnTo>
                <a:pt x="0" y="6678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30D64-E8E0-4BFA-8397-35146D62BDDC}">
      <dsp:nvSpPr>
        <dsp:cNvPr id="0" name=""/>
        <dsp:cNvSpPr/>
      </dsp:nvSpPr>
      <dsp:spPr>
        <a:xfrm>
          <a:off x="3591638" y="727206"/>
          <a:ext cx="152435" cy="667813"/>
        </a:xfrm>
        <a:custGeom>
          <a:avLst/>
          <a:gdLst/>
          <a:ahLst/>
          <a:cxnLst/>
          <a:rect l="0" t="0" r="0" b="0"/>
          <a:pathLst>
            <a:path>
              <a:moveTo>
                <a:pt x="152435" y="0"/>
              </a:moveTo>
              <a:lnTo>
                <a:pt x="152435" y="667813"/>
              </a:lnTo>
              <a:lnTo>
                <a:pt x="0" y="6678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3DBD0-AAEA-4384-A884-D627A976146E}">
      <dsp:nvSpPr>
        <dsp:cNvPr id="0" name=""/>
        <dsp:cNvSpPr/>
      </dsp:nvSpPr>
      <dsp:spPr>
        <a:xfrm>
          <a:off x="3018190" y="1322"/>
          <a:ext cx="1451767" cy="725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dirty="0"/>
            <a:t>Director Commercial Innovation</a:t>
          </a:r>
        </a:p>
      </dsp:txBody>
      <dsp:txXfrm>
        <a:off x="3018190" y="1322"/>
        <a:ext cx="1451767" cy="725883"/>
      </dsp:txXfrm>
    </dsp:sp>
    <dsp:sp modelId="{AD466CF2-4944-457A-B598-9C5E82873ABA}">
      <dsp:nvSpPr>
        <dsp:cNvPr id="0" name=""/>
        <dsp:cNvSpPr/>
      </dsp:nvSpPr>
      <dsp:spPr>
        <a:xfrm>
          <a:off x="2139871" y="1032077"/>
          <a:ext cx="1451767" cy="725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dirty="0"/>
            <a:t>Head of Commercial Operations</a:t>
          </a:r>
        </a:p>
      </dsp:txBody>
      <dsp:txXfrm>
        <a:off x="2139871" y="1032077"/>
        <a:ext cx="1451767" cy="725883"/>
      </dsp:txXfrm>
    </dsp:sp>
    <dsp:sp modelId="{496678F9-C6E4-4668-80C7-9A6A76B5891C}">
      <dsp:nvSpPr>
        <dsp:cNvPr id="0" name=""/>
        <dsp:cNvSpPr/>
      </dsp:nvSpPr>
      <dsp:spPr>
        <a:xfrm>
          <a:off x="1261551" y="2062833"/>
          <a:ext cx="1451767" cy="725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dirty="0"/>
            <a:t>Lettings Waltham Forest Manager</a:t>
          </a:r>
        </a:p>
      </dsp:txBody>
      <dsp:txXfrm>
        <a:off x="1261551" y="2062833"/>
        <a:ext cx="1451767" cy="725883"/>
      </dsp:txXfrm>
    </dsp:sp>
    <dsp:sp modelId="{C8BBA513-07F9-42A7-A501-D64F3B1A73E3}">
      <dsp:nvSpPr>
        <dsp:cNvPr id="0" name=""/>
        <dsp:cNvSpPr/>
      </dsp:nvSpPr>
      <dsp:spPr>
        <a:xfrm>
          <a:off x="2139871" y="3026110"/>
          <a:ext cx="1451767" cy="725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dirty="0"/>
            <a:t>Lettings Waltham Forest Negotiator </a:t>
          </a:r>
        </a:p>
      </dsp:txBody>
      <dsp:txXfrm>
        <a:off x="2139871" y="3026110"/>
        <a:ext cx="1451767" cy="725883"/>
      </dsp:txXfrm>
    </dsp:sp>
    <dsp:sp modelId="{C8C156BA-033A-440C-B8A0-7DDF3A9400CC}">
      <dsp:nvSpPr>
        <dsp:cNvPr id="0" name=""/>
        <dsp:cNvSpPr/>
      </dsp:nvSpPr>
      <dsp:spPr>
        <a:xfrm>
          <a:off x="3896510" y="1032077"/>
          <a:ext cx="1451767" cy="725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dirty="0"/>
            <a:t>Head of Commercial Client and Operations</a:t>
          </a:r>
        </a:p>
      </dsp:txBody>
      <dsp:txXfrm>
        <a:off x="3896510" y="1032077"/>
        <a:ext cx="1451767" cy="7258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8BEEEBAC3D0C4FA8DBB9118926EB35" ma:contentTypeVersion="4" ma:contentTypeDescription="Create a new document." ma:contentTypeScope="" ma:versionID="5d19d2e47d1e035cc341dcc5306e6c7e">
  <xsd:schema xmlns:xsd="http://www.w3.org/2001/XMLSchema" xmlns:xs="http://www.w3.org/2001/XMLSchema" xmlns:p="http://schemas.microsoft.com/office/2006/metadata/properties" xmlns:ns2="0325a12a-afa2-46b0-b727-e7350d7748e3" xmlns:ns3="4ef9449c-af25-4398-8025-2647c2689d4a" targetNamespace="http://schemas.microsoft.com/office/2006/metadata/properties" ma:root="true" ma:fieldsID="fcfdf2406c7399d8243d2d148cd3229f" ns2:_="" ns3:_="">
    <xsd:import namespace="0325a12a-afa2-46b0-b727-e7350d7748e3"/>
    <xsd:import namespace="4ef9449c-af25-4398-8025-2647c2689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a12a-afa2-46b0-b727-e7350d774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9449c-af25-4398-8025-2647c2689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51BFA-4A06-4CFD-B3B6-1390D36AC91E}">
  <ds:schemaRefs>
    <ds:schemaRef ds:uri="http://schemas.openxmlformats.org/officeDocument/2006/bibliography"/>
  </ds:schemaRefs>
</ds:datastoreItem>
</file>

<file path=customXml/itemProps2.xml><?xml version="1.0" encoding="utf-8"?>
<ds:datastoreItem xmlns:ds="http://schemas.openxmlformats.org/officeDocument/2006/customXml" ds:itemID="{B0FA1FAE-DEDF-4D74-96C2-0A9E6F282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5a12a-afa2-46b0-b727-e7350d7748e3"/>
    <ds:schemaRef ds:uri="4ef9449c-af25-4398-8025-2647c268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18F2D-0513-427F-BDF8-DA1D0DF10E26}">
  <ds:schemaRefs>
    <ds:schemaRef ds:uri="http://schemas.microsoft.com/sharepoint/v3/contenttype/forms"/>
  </ds:schemaRefs>
</ds:datastoreItem>
</file>

<file path=customXml/itemProps4.xml><?xml version="1.0" encoding="utf-8"?>
<ds:datastoreItem xmlns:ds="http://schemas.openxmlformats.org/officeDocument/2006/customXml" ds:itemID="{291C87F2-02B9-416F-82EA-DA91EDB475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Landlord Lettings Pack</dc:creator>
  <cp:lastModifiedBy>Sophie Lantreibecq</cp:lastModifiedBy>
  <cp:revision>10</cp:revision>
  <cp:lastPrinted>2018-08-15T16:03:00Z</cp:lastPrinted>
  <dcterms:created xsi:type="dcterms:W3CDTF">2023-03-01T09:45:00Z</dcterms:created>
  <dcterms:modified xsi:type="dcterms:W3CDTF">2023-03-02T17:13:00Z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0x010100B48BEEEBAC3D0C4FA8DBB9118926EB35</vt:lpwstr>
  </property>
</Properties>
</file>