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B4047" w14:textId="44272D07" w:rsidR="008E7D47" w:rsidRPr="00652A59" w:rsidRDefault="00652A59">
      <w:pPr>
        <w:rPr>
          <w:b/>
          <w:sz w:val="28"/>
          <w:szCs w:val="28"/>
        </w:rPr>
      </w:pPr>
      <w:r w:rsidRPr="00652A59">
        <w:rPr>
          <w:b/>
          <w:sz w:val="28"/>
          <w:szCs w:val="28"/>
        </w:rPr>
        <w:t xml:space="preserve">London Borough of Waltham Forest:  </w:t>
      </w:r>
    </w:p>
    <w:p w14:paraId="16FD9DA4" w14:textId="76DC7557" w:rsidR="00652A59" w:rsidRDefault="00652A59">
      <w:pPr>
        <w:rPr>
          <w:b/>
          <w:sz w:val="28"/>
          <w:szCs w:val="28"/>
        </w:rPr>
      </w:pPr>
      <w:r w:rsidRPr="00652A59">
        <w:rPr>
          <w:b/>
          <w:sz w:val="28"/>
          <w:szCs w:val="28"/>
        </w:rPr>
        <w:t>Published 29 March 20</w:t>
      </w:r>
      <w:r w:rsidR="008C1A6D">
        <w:rPr>
          <w:b/>
          <w:sz w:val="28"/>
          <w:szCs w:val="28"/>
        </w:rPr>
        <w:t>20*</w:t>
      </w:r>
    </w:p>
    <w:p w14:paraId="6D105285" w14:textId="216BFBF5" w:rsidR="00BF4946" w:rsidRPr="00C219C6" w:rsidRDefault="00BF4946" w:rsidP="00C219C6">
      <w:pPr>
        <w:ind w:left="142"/>
        <w:rPr>
          <w:b/>
          <w:sz w:val="18"/>
          <w:szCs w:val="18"/>
        </w:rPr>
      </w:pPr>
      <w:r w:rsidRPr="00C219C6">
        <w:rPr>
          <w:b/>
          <w:sz w:val="18"/>
          <w:szCs w:val="18"/>
        </w:rPr>
        <w:t xml:space="preserve">*Delayed due to COVID and </w:t>
      </w:r>
      <w:r w:rsidR="00D67E25">
        <w:rPr>
          <w:b/>
          <w:sz w:val="18"/>
          <w:szCs w:val="18"/>
        </w:rPr>
        <w:t xml:space="preserve">actioned </w:t>
      </w:r>
      <w:r w:rsidRPr="00C219C6">
        <w:rPr>
          <w:b/>
          <w:sz w:val="18"/>
          <w:szCs w:val="18"/>
        </w:rPr>
        <w:t>in line with central government guidance</w:t>
      </w:r>
    </w:p>
    <w:p w14:paraId="6E7A6BC1" w14:textId="738FB4E4" w:rsidR="000500EB" w:rsidRDefault="000500EB">
      <w:pPr>
        <w:rPr>
          <w:b/>
          <w:sz w:val="28"/>
          <w:szCs w:val="28"/>
        </w:rPr>
      </w:pPr>
      <w:r>
        <w:rPr>
          <w:rFonts w:cstheme="minorHAnsi"/>
          <w:sz w:val="24"/>
          <w:szCs w:val="24"/>
        </w:rPr>
        <w:t>At Waltham Forest we are absolutely committed to</w:t>
      </w:r>
      <w:r w:rsidR="00793D60">
        <w:rPr>
          <w:rFonts w:cstheme="minorHAnsi"/>
          <w:sz w:val="24"/>
          <w:szCs w:val="24"/>
        </w:rPr>
        <w:t xml:space="preserve"> boosting life chances and</w:t>
      </w:r>
      <w:r>
        <w:rPr>
          <w:rFonts w:cstheme="minorHAnsi"/>
          <w:sz w:val="24"/>
          <w:szCs w:val="24"/>
        </w:rPr>
        <w:t xml:space="preserve"> reducing inequality in all its forms, including for our staff. </w:t>
      </w:r>
      <w:r w:rsidR="00793D60">
        <w:rPr>
          <w:rFonts w:cstheme="minorHAnsi"/>
          <w:sz w:val="24"/>
          <w:szCs w:val="24"/>
        </w:rPr>
        <w:t xml:space="preserve">We welcome the opportunity to publish our gender pay gap and improve transparency around diversity and inclusion in our workforce. </w:t>
      </w:r>
      <w:r>
        <w:rPr>
          <w:rFonts w:cstheme="minorHAnsi"/>
          <w:sz w:val="24"/>
          <w:szCs w:val="24"/>
        </w:rPr>
        <w:t xml:space="preserve">Beyond publishing our gap, we are actively working to reduce </w:t>
      </w:r>
      <w:r w:rsidR="005234E0">
        <w:rPr>
          <w:rFonts w:cstheme="minorHAnsi"/>
          <w:sz w:val="24"/>
          <w:szCs w:val="24"/>
        </w:rPr>
        <w:t>the pay gap</w:t>
      </w:r>
      <w:r>
        <w:rPr>
          <w:rFonts w:cstheme="minorHAnsi"/>
          <w:sz w:val="24"/>
          <w:szCs w:val="24"/>
        </w:rPr>
        <w:t xml:space="preserve"> for all women at</w:t>
      </w:r>
      <w:r w:rsidR="00C935C8">
        <w:rPr>
          <w:rFonts w:cstheme="minorHAnsi"/>
          <w:sz w:val="24"/>
          <w:szCs w:val="24"/>
        </w:rPr>
        <w:t xml:space="preserve"> London Borough of Waltham Forest (LBWF)</w:t>
      </w:r>
      <w:r>
        <w:rPr>
          <w:rFonts w:cstheme="minorHAnsi"/>
          <w:sz w:val="24"/>
          <w:szCs w:val="24"/>
        </w:rPr>
        <w:t xml:space="preserve"> including those </w:t>
      </w:r>
      <w:r w:rsidR="005234E0">
        <w:rPr>
          <w:rFonts w:cstheme="minorHAnsi"/>
          <w:sz w:val="24"/>
          <w:szCs w:val="24"/>
        </w:rPr>
        <w:t>employed with</w:t>
      </w:r>
      <w:r>
        <w:rPr>
          <w:rFonts w:cstheme="minorHAnsi"/>
          <w:sz w:val="24"/>
          <w:szCs w:val="24"/>
        </w:rPr>
        <w:t xml:space="preserve">in </w:t>
      </w:r>
      <w:r w:rsidR="006761DB">
        <w:rPr>
          <w:rFonts w:cstheme="minorHAnsi"/>
          <w:sz w:val="24"/>
          <w:szCs w:val="24"/>
        </w:rPr>
        <w:t>lower</w:t>
      </w:r>
      <w:r>
        <w:rPr>
          <w:rFonts w:cstheme="minorHAnsi"/>
          <w:sz w:val="24"/>
          <w:szCs w:val="24"/>
        </w:rPr>
        <w:t xml:space="preserve"> paid role</w:t>
      </w:r>
      <w:r w:rsidR="00793D60">
        <w:rPr>
          <w:rFonts w:cstheme="minorHAnsi"/>
          <w:sz w:val="24"/>
          <w:szCs w:val="24"/>
        </w:rPr>
        <w:t>s</w:t>
      </w:r>
      <w:r w:rsidR="005234E0">
        <w:rPr>
          <w:rFonts w:cstheme="minorHAnsi"/>
          <w:sz w:val="24"/>
          <w:szCs w:val="24"/>
        </w:rPr>
        <w:t>.</w:t>
      </w:r>
      <w:r w:rsidR="00793D60">
        <w:rPr>
          <w:rFonts w:cstheme="minorHAnsi"/>
          <w:sz w:val="24"/>
          <w:szCs w:val="24"/>
        </w:rPr>
        <w:t xml:space="preserve"> </w:t>
      </w:r>
    </w:p>
    <w:p w14:paraId="6984B92E" w14:textId="77777777" w:rsidR="00652A59" w:rsidRPr="006E23F4" w:rsidRDefault="00652A59">
      <w:pPr>
        <w:rPr>
          <w:rFonts w:cstheme="minorHAnsi"/>
          <w:b/>
          <w:sz w:val="24"/>
          <w:szCs w:val="24"/>
        </w:rPr>
      </w:pPr>
      <w:r w:rsidRPr="006E23F4">
        <w:rPr>
          <w:rFonts w:cstheme="minorHAnsi"/>
          <w:b/>
          <w:sz w:val="24"/>
          <w:szCs w:val="24"/>
        </w:rPr>
        <w:t>Background</w:t>
      </w:r>
      <w:r w:rsidR="006761DB">
        <w:rPr>
          <w:rFonts w:cstheme="minorHAnsi"/>
          <w:b/>
          <w:sz w:val="24"/>
          <w:szCs w:val="24"/>
        </w:rPr>
        <w:t xml:space="preserve"> to Gender Pay Gap Reporting</w:t>
      </w:r>
    </w:p>
    <w:p w14:paraId="23C11379" w14:textId="6B1B915A" w:rsidR="00652A59" w:rsidRPr="006E23F4" w:rsidRDefault="008C1A6D">
      <w:pPr>
        <w:rPr>
          <w:rFonts w:cstheme="minorHAnsi"/>
          <w:sz w:val="24"/>
          <w:szCs w:val="24"/>
        </w:rPr>
      </w:pPr>
      <w:r>
        <w:rPr>
          <w:rFonts w:cstheme="minorHAnsi"/>
          <w:sz w:val="24"/>
          <w:szCs w:val="24"/>
        </w:rPr>
        <w:t>T</w:t>
      </w:r>
      <w:r w:rsidR="00652A59" w:rsidRPr="006E23F4">
        <w:rPr>
          <w:rFonts w:cstheme="minorHAnsi"/>
          <w:sz w:val="24"/>
          <w:szCs w:val="24"/>
        </w:rPr>
        <w:t>he government introduced legislation making it a statutory requirement for all organisations with 250 or more employees to report annually on their gender pay gap. This report must set out:</w:t>
      </w:r>
    </w:p>
    <w:p w14:paraId="4114C2CD" w14:textId="77777777" w:rsidR="00652A59" w:rsidRPr="006E23F4" w:rsidRDefault="00652A59" w:rsidP="00652A59">
      <w:pPr>
        <w:pStyle w:val="ListParagraph"/>
        <w:numPr>
          <w:ilvl w:val="0"/>
          <w:numId w:val="1"/>
        </w:numPr>
        <w:rPr>
          <w:rFonts w:cstheme="minorHAnsi"/>
          <w:sz w:val="24"/>
          <w:szCs w:val="24"/>
        </w:rPr>
      </w:pPr>
      <w:r w:rsidRPr="006E23F4">
        <w:rPr>
          <w:rFonts w:cstheme="minorHAnsi"/>
          <w:sz w:val="24"/>
          <w:szCs w:val="24"/>
        </w:rPr>
        <w:t>mean and median gender pay gaps</w:t>
      </w:r>
    </w:p>
    <w:p w14:paraId="54821501" w14:textId="77777777" w:rsidR="00652A59" w:rsidRPr="006E23F4" w:rsidRDefault="00652A59" w:rsidP="00652A59">
      <w:pPr>
        <w:pStyle w:val="ListParagraph"/>
        <w:numPr>
          <w:ilvl w:val="0"/>
          <w:numId w:val="1"/>
        </w:numPr>
        <w:rPr>
          <w:rFonts w:cstheme="minorHAnsi"/>
          <w:sz w:val="24"/>
          <w:szCs w:val="24"/>
        </w:rPr>
      </w:pPr>
      <w:r w:rsidRPr="006E23F4">
        <w:rPr>
          <w:rFonts w:cstheme="minorHAnsi"/>
          <w:sz w:val="24"/>
          <w:szCs w:val="24"/>
        </w:rPr>
        <w:t>the proportion of men and women who receive bonuses</w:t>
      </w:r>
    </w:p>
    <w:p w14:paraId="1D6C9BBC" w14:textId="77777777" w:rsidR="00652A59" w:rsidRPr="006E23F4" w:rsidRDefault="00652A59" w:rsidP="00652A59">
      <w:pPr>
        <w:pStyle w:val="ListParagraph"/>
        <w:numPr>
          <w:ilvl w:val="0"/>
          <w:numId w:val="1"/>
        </w:numPr>
        <w:rPr>
          <w:rFonts w:cstheme="minorHAnsi"/>
          <w:sz w:val="24"/>
          <w:szCs w:val="24"/>
        </w:rPr>
      </w:pPr>
      <w:r w:rsidRPr="006E23F4">
        <w:rPr>
          <w:rFonts w:cstheme="minorHAnsi"/>
          <w:sz w:val="24"/>
          <w:szCs w:val="24"/>
        </w:rPr>
        <w:t>mean and median gender bonus gaps, and</w:t>
      </w:r>
    </w:p>
    <w:p w14:paraId="6A9F4300" w14:textId="77777777" w:rsidR="00652A59" w:rsidRPr="006E23F4" w:rsidRDefault="00652A59" w:rsidP="00652A59">
      <w:pPr>
        <w:pStyle w:val="ListParagraph"/>
        <w:numPr>
          <w:ilvl w:val="0"/>
          <w:numId w:val="1"/>
        </w:numPr>
        <w:rPr>
          <w:rFonts w:cstheme="minorHAnsi"/>
          <w:sz w:val="24"/>
          <w:szCs w:val="24"/>
        </w:rPr>
      </w:pPr>
      <w:r w:rsidRPr="006E23F4">
        <w:rPr>
          <w:rFonts w:cstheme="minorHAnsi"/>
          <w:sz w:val="24"/>
          <w:szCs w:val="24"/>
        </w:rPr>
        <w:t>the proportion of male and female employees in each pay quartile</w:t>
      </w:r>
    </w:p>
    <w:p w14:paraId="7ADA50AE" w14:textId="77777777" w:rsidR="00652A59" w:rsidRPr="006E23F4" w:rsidRDefault="00652A59" w:rsidP="00652A59">
      <w:pPr>
        <w:rPr>
          <w:rFonts w:cstheme="minorHAnsi"/>
          <w:sz w:val="24"/>
          <w:szCs w:val="24"/>
        </w:rPr>
      </w:pPr>
      <w:r w:rsidRPr="006E23F4">
        <w:rPr>
          <w:rFonts w:cstheme="minorHAnsi"/>
          <w:sz w:val="24"/>
          <w:szCs w:val="24"/>
        </w:rPr>
        <w:t>The gender pay gap is different to equal pay, as the following definitions explain:</w:t>
      </w:r>
    </w:p>
    <w:p w14:paraId="245622D1" w14:textId="77777777" w:rsidR="00652A59" w:rsidRPr="006E23F4" w:rsidRDefault="00652A59" w:rsidP="00652A59">
      <w:pPr>
        <w:pStyle w:val="ListParagraph"/>
        <w:numPr>
          <w:ilvl w:val="0"/>
          <w:numId w:val="2"/>
        </w:numPr>
        <w:rPr>
          <w:rFonts w:cstheme="minorHAnsi"/>
          <w:sz w:val="24"/>
          <w:szCs w:val="24"/>
        </w:rPr>
      </w:pPr>
      <w:r w:rsidRPr="006E23F4">
        <w:rPr>
          <w:rFonts w:cstheme="minorHAnsi"/>
          <w:sz w:val="24"/>
          <w:szCs w:val="24"/>
        </w:rPr>
        <w:t>gender pay gap: the difference between the average pay of men and the average pay of women, irrespective of the job they do</w:t>
      </w:r>
    </w:p>
    <w:p w14:paraId="17826C4B" w14:textId="77777777" w:rsidR="00652A59" w:rsidRPr="006E23F4" w:rsidRDefault="00652A59" w:rsidP="00652A59">
      <w:pPr>
        <w:pStyle w:val="ListParagraph"/>
        <w:numPr>
          <w:ilvl w:val="0"/>
          <w:numId w:val="2"/>
        </w:numPr>
        <w:rPr>
          <w:rFonts w:cstheme="minorHAnsi"/>
          <w:sz w:val="24"/>
          <w:szCs w:val="24"/>
        </w:rPr>
      </w:pPr>
      <w:r w:rsidRPr="006E23F4">
        <w:rPr>
          <w:rFonts w:cstheme="minorHAnsi"/>
          <w:sz w:val="24"/>
          <w:szCs w:val="24"/>
        </w:rPr>
        <w:t>equal pay: the principle that men and women doing the same jobs, or similar jobs of equal value, should receive the same pay</w:t>
      </w:r>
    </w:p>
    <w:p w14:paraId="01812DDA" w14:textId="298C1A9B" w:rsidR="00652A59" w:rsidRPr="006E23F4" w:rsidRDefault="00652A59" w:rsidP="00652A59">
      <w:pPr>
        <w:rPr>
          <w:rFonts w:cstheme="minorHAnsi"/>
          <w:sz w:val="24"/>
          <w:szCs w:val="24"/>
        </w:rPr>
      </w:pPr>
      <w:r w:rsidRPr="006E23F4">
        <w:rPr>
          <w:rFonts w:cstheme="minorHAnsi"/>
          <w:sz w:val="24"/>
          <w:szCs w:val="24"/>
        </w:rPr>
        <w:t>The council has robust arrangements in place to ensure it provides equal pay, including an independent and well</w:t>
      </w:r>
      <w:r w:rsidR="00003260">
        <w:rPr>
          <w:rFonts w:cstheme="minorHAnsi"/>
          <w:sz w:val="24"/>
          <w:szCs w:val="24"/>
        </w:rPr>
        <w:t>-</w:t>
      </w:r>
      <w:r w:rsidRPr="006E23F4">
        <w:rPr>
          <w:rFonts w:cstheme="minorHAnsi"/>
          <w:sz w:val="24"/>
          <w:szCs w:val="24"/>
        </w:rPr>
        <w:t xml:space="preserve">established job evaluation process. </w:t>
      </w:r>
      <w:r w:rsidR="00C219C6">
        <w:rPr>
          <w:rFonts w:cstheme="minorHAnsi"/>
          <w:sz w:val="24"/>
          <w:szCs w:val="24"/>
        </w:rPr>
        <w:t>T</w:t>
      </w:r>
      <w:r w:rsidRPr="006E23F4">
        <w:rPr>
          <w:rFonts w:cstheme="minorHAnsi"/>
          <w:sz w:val="24"/>
          <w:szCs w:val="24"/>
        </w:rPr>
        <w:t xml:space="preserve">he council supports the fair treatment and reward of all its employees, irrespective of </w:t>
      </w:r>
      <w:r w:rsidR="005234E0">
        <w:rPr>
          <w:rFonts w:cstheme="minorHAnsi"/>
          <w:sz w:val="24"/>
          <w:szCs w:val="24"/>
        </w:rPr>
        <w:t xml:space="preserve">their </w:t>
      </w:r>
      <w:r w:rsidRPr="006E23F4">
        <w:rPr>
          <w:rFonts w:cstheme="minorHAnsi"/>
          <w:sz w:val="24"/>
          <w:szCs w:val="24"/>
        </w:rPr>
        <w:t>gender.</w:t>
      </w:r>
    </w:p>
    <w:p w14:paraId="536C737D" w14:textId="1C2CAF73" w:rsidR="00652A59" w:rsidRPr="006E23F4" w:rsidRDefault="006761DB" w:rsidP="00652A59">
      <w:pPr>
        <w:rPr>
          <w:rFonts w:cstheme="minorHAnsi"/>
          <w:b/>
          <w:sz w:val="24"/>
          <w:szCs w:val="24"/>
        </w:rPr>
      </w:pPr>
      <w:r>
        <w:rPr>
          <w:rFonts w:cstheme="minorHAnsi"/>
          <w:b/>
          <w:sz w:val="24"/>
          <w:szCs w:val="24"/>
        </w:rPr>
        <w:t>L</w:t>
      </w:r>
      <w:r w:rsidR="00C935C8">
        <w:rPr>
          <w:rFonts w:cstheme="minorHAnsi"/>
          <w:b/>
          <w:sz w:val="24"/>
          <w:szCs w:val="24"/>
        </w:rPr>
        <w:t>ondon Borough of Waltham Forest</w:t>
      </w:r>
      <w:r>
        <w:rPr>
          <w:rFonts w:cstheme="minorHAnsi"/>
          <w:b/>
          <w:sz w:val="24"/>
          <w:szCs w:val="24"/>
        </w:rPr>
        <w:t xml:space="preserve"> </w:t>
      </w:r>
      <w:r w:rsidR="00652A59" w:rsidRPr="006E23F4">
        <w:rPr>
          <w:rFonts w:cstheme="minorHAnsi"/>
          <w:b/>
          <w:sz w:val="24"/>
          <w:szCs w:val="24"/>
        </w:rPr>
        <w:t>Gender pay gap: hourly pay</w:t>
      </w:r>
    </w:p>
    <w:p w14:paraId="029761B9" w14:textId="7BDAB0B1" w:rsidR="00652A59" w:rsidRPr="006E23F4" w:rsidRDefault="00652A59" w:rsidP="00652A59">
      <w:pPr>
        <w:rPr>
          <w:rFonts w:cstheme="minorHAnsi"/>
          <w:sz w:val="24"/>
          <w:szCs w:val="24"/>
        </w:rPr>
      </w:pPr>
      <w:r w:rsidRPr="006E23F4">
        <w:rPr>
          <w:rFonts w:cstheme="minorHAnsi"/>
          <w:sz w:val="24"/>
          <w:szCs w:val="24"/>
        </w:rPr>
        <w:t>On 31 March 201</w:t>
      </w:r>
      <w:r w:rsidR="008C1A6D">
        <w:rPr>
          <w:rFonts w:cstheme="minorHAnsi"/>
          <w:sz w:val="24"/>
          <w:szCs w:val="24"/>
        </w:rPr>
        <w:t>9</w:t>
      </w:r>
      <w:r w:rsidRPr="006E23F4">
        <w:rPr>
          <w:rFonts w:cstheme="minorHAnsi"/>
          <w:sz w:val="24"/>
          <w:szCs w:val="24"/>
        </w:rPr>
        <w:t>, women’s hourly pay was:</w:t>
      </w:r>
    </w:p>
    <w:p w14:paraId="048CAB7C" w14:textId="7EE56A0C" w:rsidR="00652A59" w:rsidRPr="006E23F4" w:rsidRDefault="00C219C6" w:rsidP="00652A59">
      <w:pPr>
        <w:pStyle w:val="ListParagraph"/>
        <w:numPr>
          <w:ilvl w:val="0"/>
          <w:numId w:val="3"/>
        </w:numPr>
        <w:rPr>
          <w:rFonts w:cstheme="minorHAnsi"/>
          <w:sz w:val="24"/>
          <w:szCs w:val="24"/>
        </w:rPr>
      </w:pPr>
      <w:r>
        <w:rPr>
          <w:rFonts w:cstheme="minorHAnsi"/>
          <w:sz w:val="24"/>
          <w:szCs w:val="24"/>
        </w:rPr>
        <w:t>9.9%</w:t>
      </w:r>
      <w:r w:rsidR="00652A59" w:rsidRPr="006E23F4">
        <w:rPr>
          <w:rFonts w:cstheme="minorHAnsi"/>
          <w:sz w:val="24"/>
          <w:szCs w:val="24"/>
        </w:rPr>
        <w:t xml:space="preserve"> </w:t>
      </w:r>
      <w:r w:rsidR="005234E0">
        <w:rPr>
          <w:rFonts w:cstheme="minorHAnsi"/>
          <w:sz w:val="24"/>
          <w:szCs w:val="24"/>
        </w:rPr>
        <w:t xml:space="preserve">{-3.6%} </w:t>
      </w:r>
      <w:r w:rsidR="00652A59" w:rsidRPr="006E23F4">
        <w:rPr>
          <w:rFonts w:cstheme="minorHAnsi"/>
          <w:sz w:val="24"/>
          <w:szCs w:val="24"/>
        </w:rPr>
        <w:t>lower than men’s hourly pay (me</w:t>
      </w:r>
      <w:r w:rsidR="00D67E25">
        <w:rPr>
          <w:rFonts w:cstheme="minorHAnsi"/>
          <w:sz w:val="24"/>
          <w:szCs w:val="24"/>
        </w:rPr>
        <w:t>dian</w:t>
      </w:r>
      <w:r w:rsidR="00652A59" w:rsidRPr="006E23F4">
        <w:rPr>
          <w:rFonts w:cstheme="minorHAnsi"/>
          <w:sz w:val="24"/>
          <w:szCs w:val="24"/>
        </w:rPr>
        <w:t xml:space="preserve"> average)</w:t>
      </w:r>
    </w:p>
    <w:p w14:paraId="239B6D26" w14:textId="422241F9" w:rsidR="00652A59" w:rsidRPr="006E23F4" w:rsidRDefault="00C219C6" w:rsidP="00652A59">
      <w:pPr>
        <w:pStyle w:val="ListParagraph"/>
        <w:numPr>
          <w:ilvl w:val="0"/>
          <w:numId w:val="3"/>
        </w:numPr>
        <w:rPr>
          <w:rFonts w:cstheme="minorHAnsi"/>
          <w:sz w:val="24"/>
          <w:szCs w:val="24"/>
        </w:rPr>
      </w:pPr>
      <w:r>
        <w:rPr>
          <w:rFonts w:cstheme="minorHAnsi"/>
          <w:sz w:val="24"/>
          <w:szCs w:val="24"/>
        </w:rPr>
        <w:t>13.%</w:t>
      </w:r>
      <w:r w:rsidR="00652A59" w:rsidRPr="006E23F4">
        <w:rPr>
          <w:rFonts w:cstheme="minorHAnsi"/>
          <w:sz w:val="24"/>
          <w:szCs w:val="24"/>
        </w:rPr>
        <w:t xml:space="preserve"> </w:t>
      </w:r>
      <w:r w:rsidR="005234E0">
        <w:rPr>
          <w:rFonts w:cstheme="minorHAnsi"/>
          <w:sz w:val="24"/>
          <w:szCs w:val="24"/>
        </w:rPr>
        <w:t xml:space="preserve">{-1%} </w:t>
      </w:r>
      <w:r w:rsidR="00652A59" w:rsidRPr="006E23F4">
        <w:rPr>
          <w:rFonts w:cstheme="minorHAnsi"/>
          <w:sz w:val="24"/>
          <w:szCs w:val="24"/>
        </w:rPr>
        <w:t>lower than men’s hourly pay (mean average)</w:t>
      </w:r>
    </w:p>
    <w:p w14:paraId="051C2B40" w14:textId="331B0C3D" w:rsidR="00003260" w:rsidRDefault="00003260" w:rsidP="00652A59">
      <w:pPr>
        <w:rPr>
          <w:rFonts w:cstheme="minorHAnsi"/>
          <w:b/>
          <w:sz w:val="24"/>
          <w:szCs w:val="24"/>
        </w:rPr>
      </w:pPr>
    </w:p>
    <w:p w14:paraId="2FB15C79" w14:textId="77777777" w:rsidR="00052ACC" w:rsidRDefault="00052ACC" w:rsidP="00652A59">
      <w:pPr>
        <w:rPr>
          <w:rFonts w:cstheme="minorHAnsi"/>
          <w:b/>
          <w:sz w:val="24"/>
          <w:szCs w:val="24"/>
        </w:rPr>
      </w:pPr>
    </w:p>
    <w:p w14:paraId="27002063" w14:textId="77777777" w:rsidR="00003260" w:rsidRDefault="00003260" w:rsidP="00652A59">
      <w:pPr>
        <w:rPr>
          <w:rFonts w:cstheme="minorHAnsi"/>
          <w:b/>
          <w:sz w:val="24"/>
          <w:szCs w:val="24"/>
        </w:rPr>
      </w:pPr>
    </w:p>
    <w:p w14:paraId="3353E535" w14:textId="24B3F664" w:rsidR="00652A59" w:rsidRPr="006E23F4" w:rsidRDefault="006761DB" w:rsidP="00652A59">
      <w:pPr>
        <w:rPr>
          <w:rFonts w:cstheme="minorHAnsi"/>
          <w:b/>
          <w:sz w:val="24"/>
          <w:szCs w:val="24"/>
        </w:rPr>
      </w:pPr>
      <w:r>
        <w:rPr>
          <w:rFonts w:cstheme="minorHAnsi"/>
          <w:b/>
          <w:sz w:val="24"/>
          <w:szCs w:val="24"/>
        </w:rPr>
        <w:lastRenderedPageBreak/>
        <w:t>L</w:t>
      </w:r>
      <w:r w:rsidR="00C935C8">
        <w:rPr>
          <w:rFonts w:cstheme="minorHAnsi"/>
          <w:b/>
          <w:sz w:val="24"/>
          <w:szCs w:val="24"/>
        </w:rPr>
        <w:t>ondon Borough of Waltham Forest</w:t>
      </w:r>
      <w:r>
        <w:rPr>
          <w:rFonts w:cstheme="minorHAnsi"/>
          <w:b/>
          <w:sz w:val="24"/>
          <w:szCs w:val="24"/>
        </w:rPr>
        <w:t xml:space="preserve"> </w:t>
      </w:r>
      <w:r w:rsidR="00652A59" w:rsidRPr="006E23F4">
        <w:rPr>
          <w:rFonts w:cstheme="minorHAnsi"/>
          <w:b/>
          <w:sz w:val="24"/>
          <w:szCs w:val="24"/>
        </w:rPr>
        <w:t>Gender pay gap: bonus pay</w:t>
      </w:r>
    </w:p>
    <w:p w14:paraId="348CFB9B" w14:textId="56187BA9" w:rsidR="00652A59" w:rsidRPr="006E23F4" w:rsidRDefault="00652A59" w:rsidP="00652A59">
      <w:pPr>
        <w:rPr>
          <w:rFonts w:cstheme="minorHAnsi"/>
          <w:sz w:val="24"/>
          <w:szCs w:val="24"/>
        </w:rPr>
      </w:pPr>
      <w:r w:rsidRPr="006E23F4">
        <w:rPr>
          <w:rFonts w:cstheme="minorHAnsi"/>
          <w:sz w:val="24"/>
          <w:szCs w:val="24"/>
        </w:rPr>
        <w:t>The council makes on</w:t>
      </w:r>
      <w:r w:rsidR="003D6C6D" w:rsidRPr="006E23F4">
        <w:rPr>
          <w:rFonts w:cstheme="minorHAnsi"/>
          <w:sz w:val="24"/>
          <w:szCs w:val="24"/>
        </w:rPr>
        <w:t>e</w:t>
      </w:r>
      <w:r w:rsidRPr="006E23F4">
        <w:rPr>
          <w:rFonts w:cstheme="minorHAnsi"/>
          <w:sz w:val="24"/>
          <w:szCs w:val="24"/>
        </w:rPr>
        <w:t xml:space="preserve"> payment that meets the definition of a bonus: any employee who reaches 25 years of service receives £300 in gift vouchers as a </w:t>
      </w:r>
      <w:r w:rsidR="008C1A6D">
        <w:rPr>
          <w:rFonts w:cstheme="minorHAnsi"/>
          <w:sz w:val="24"/>
          <w:szCs w:val="24"/>
        </w:rPr>
        <w:t>‘</w:t>
      </w:r>
      <w:r w:rsidRPr="006E23F4">
        <w:rPr>
          <w:rFonts w:cstheme="minorHAnsi"/>
          <w:sz w:val="24"/>
          <w:szCs w:val="24"/>
        </w:rPr>
        <w:t>thank you</w:t>
      </w:r>
      <w:r w:rsidR="008C1A6D">
        <w:rPr>
          <w:rFonts w:cstheme="minorHAnsi"/>
          <w:sz w:val="24"/>
          <w:szCs w:val="24"/>
        </w:rPr>
        <w:t>’</w:t>
      </w:r>
      <w:r w:rsidRPr="006E23F4">
        <w:rPr>
          <w:rFonts w:cstheme="minorHAnsi"/>
          <w:sz w:val="24"/>
          <w:szCs w:val="24"/>
        </w:rPr>
        <w:t xml:space="preserve"> for their loyalty and service.</w:t>
      </w:r>
    </w:p>
    <w:p w14:paraId="1F9D473C" w14:textId="61A18D08" w:rsidR="00652A59" w:rsidRPr="006E23F4" w:rsidRDefault="00652A59" w:rsidP="00652A59">
      <w:pPr>
        <w:rPr>
          <w:rFonts w:cstheme="minorHAnsi"/>
          <w:sz w:val="24"/>
          <w:szCs w:val="24"/>
        </w:rPr>
      </w:pPr>
      <w:r w:rsidRPr="006E23F4">
        <w:rPr>
          <w:rFonts w:cstheme="minorHAnsi"/>
          <w:sz w:val="24"/>
          <w:szCs w:val="24"/>
        </w:rPr>
        <w:t>In the 12 months up to 31 March 201</w:t>
      </w:r>
      <w:r w:rsidR="008C1A6D">
        <w:rPr>
          <w:rFonts w:cstheme="minorHAnsi"/>
          <w:sz w:val="24"/>
          <w:szCs w:val="24"/>
        </w:rPr>
        <w:t>9</w:t>
      </w:r>
      <w:r w:rsidRPr="006E23F4">
        <w:rPr>
          <w:rFonts w:cstheme="minorHAnsi"/>
          <w:sz w:val="24"/>
          <w:szCs w:val="24"/>
        </w:rPr>
        <w:t>:</w:t>
      </w:r>
    </w:p>
    <w:p w14:paraId="6FC2836D" w14:textId="0DAC558F" w:rsidR="00652A59" w:rsidRPr="006E23F4" w:rsidRDefault="00C219C6" w:rsidP="00652A59">
      <w:pPr>
        <w:pStyle w:val="ListParagraph"/>
        <w:numPr>
          <w:ilvl w:val="0"/>
          <w:numId w:val="4"/>
        </w:numPr>
        <w:rPr>
          <w:rFonts w:cstheme="minorHAnsi"/>
          <w:sz w:val="24"/>
          <w:szCs w:val="24"/>
        </w:rPr>
      </w:pPr>
      <w:r>
        <w:rPr>
          <w:rFonts w:cstheme="minorHAnsi"/>
          <w:sz w:val="24"/>
          <w:szCs w:val="24"/>
        </w:rPr>
        <w:t>0.77</w:t>
      </w:r>
      <w:r w:rsidR="00652A59" w:rsidRPr="006E23F4">
        <w:rPr>
          <w:rFonts w:cstheme="minorHAnsi"/>
          <w:sz w:val="24"/>
          <w:szCs w:val="24"/>
        </w:rPr>
        <w:t>% of men received a bonus</w:t>
      </w:r>
    </w:p>
    <w:p w14:paraId="1438DEC1" w14:textId="275B06C6" w:rsidR="00652A59" w:rsidRDefault="00C219C6" w:rsidP="00652A59">
      <w:pPr>
        <w:pStyle w:val="ListParagraph"/>
        <w:numPr>
          <w:ilvl w:val="0"/>
          <w:numId w:val="4"/>
        </w:numPr>
        <w:rPr>
          <w:rFonts w:cstheme="minorHAnsi"/>
          <w:sz w:val="24"/>
          <w:szCs w:val="24"/>
        </w:rPr>
      </w:pPr>
      <w:r>
        <w:rPr>
          <w:rFonts w:cstheme="minorHAnsi"/>
          <w:sz w:val="24"/>
          <w:szCs w:val="24"/>
        </w:rPr>
        <w:t>0.71</w:t>
      </w:r>
      <w:r w:rsidR="00652A59" w:rsidRPr="006E23F4">
        <w:rPr>
          <w:rFonts w:cstheme="minorHAnsi"/>
          <w:sz w:val="24"/>
          <w:szCs w:val="24"/>
        </w:rPr>
        <w:t>% of women received a bonus</w:t>
      </w:r>
    </w:p>
    <w:p w14:paraId="09FF7A89" w14:textId="77777777" w:rsidR="00652A59" w:rsidRPr="006E23F4" w:rsidRDefault="00652A59" w:rsidP="00652A59">
      <w:pPr>
        <w:rPr>
          <w:rFonts w:cstheme="minorHAnsi"/>
          <w:sz w:val="24"/>
          <w:szCs w:val="24"/>
        </w:rPr>
      </w:pPr>
      <w:r w:rsidRPr="006E23F4">
        <w:rPr>
          <w:rFonts w:cstheme="minorHAnsi"/>
          <w:sz w:val="24"/>
          <w:szCs w:val="24"/>
        </w:rPr>
        <w:t>Bonuses paid to women were:</w:t>
      </w:r>
    </w:p>
    <w:p w14:paraId="290C877A" w14:textId="6A1F99C4" w:rsidR="00652A59" w:rsidRPr="006E23F4" w:rsidRDefault="00A60533" w:rsidP="00F15F30">
      <w:pPr>
        <w:pStyle w:val="ListParagraph"/>
        <w:numPr>
          <w:ilvl w:val="0"/>
          <w:numId w:val="5"/>
        </w:numPr>
        <w:rPr>
          <w:rFonts w:cstheme="minorHAnsi"/>
          <w:sz w:val="24"/>
          <w:szCs w:val="24"/>
        </w:rPr>
      </w:pPr>
      <w:r>
        <w:rPr>
          <w:rFonts w:cstheme="minorHAnsi"/>
          <w:sz w:val="24"/>
          <w:szCs w:val="24"/>
        </w:rPr>
        <w:t>0.0</w:t>
      </w:r>
      <w:r w:rsidR="00F15F30" w:rsidRPr="006E23F4">
        <w:rPr>
          <w:rFonts w:cstheme="minorHAnsi"/>
          <w:sz w:val="24"/>
          <w:szCs w:val="24"/>
        </w:rPr>
        <w:t>% higher than bonuses paid to men (mean average)</w:t>
      </w:r>
    </w:p>
    <w:p w14:paraId="60B62584" w14:textId="595AEB1D" w:rsidR="00F15F30" w:rsidRPr="006E23F4" w:rsidRDefault="00A60533" w:rsidP="00F15F30">
      <w:pPr>
        <w:pStyle w:val="ListParagraph"/>
        <w:numPr>
          <w:ilvl w:val="0"/>
          <w:numId w:val="5"/>
        </w:numPr>
        <w:rPr>
          <w:rFonts w:cstheme="minorHAnsi"/>
          <w:sz w:val="24"/>
          <w:szCs w:val="24"/>
        </w:rPr>
      </w:pPr>
      <w:r>
        <w:rPr>
          <w:rFonts w:cstheme="minorHAnsi"/>
          <w:sz w:val="24"/>
          <w:szCs w:val="24"/>
        </w:rPr>
        <w:t>0.0</w:t>
      </w:r>
      <w:r w:rsidR="00F15F30" w:rsidRPr="006E23F4">
        <w:rPr>
          <w:rFonts w:cstheme="minorHAnsi"/>
          <w:sz w:val="24"/>
          <w:szCs w:val="24"/>
        </w:rPr>
        <w:t>% lower than bonuses paid to men (median average)</w:t>
      </w:r>
    </w:p>
    <w:p w14:paraId="52BE1637" w14:textId="17F47888" w:rsidR="00F15F30" w:rsidRPr="006E23F4" w:rsidRDefault="006761DB" w:rsidP="00F15F30">
      <w:pPr>
        <w:rPr>
          <w:rFonts w:cstheme="minorHAnsi"/>
          <w:b/>
          <w:sz w:val="24"/>
          <w:szCs w:val="24"/>
        </w:rPr>
      </w:pPr>
      <w:r>
        <w:rPr>
          <w:rFonts w:cstheme="minorHAnsi"/>
          <w:b/>
          <w:sz w:val="24"/>
          <w:szCs w:val="24"/>
        </w:rPr>
        <w:t>L</w:t>
      </w:r>
      <w:r w:rsidR="00C935C8">
        <w:rPr>
          <w:rFonts w:cstheme="minorHAnsi"/>
          <w:b/>
          <w:sz w:val="24"/>
          <w:szCs w:val="24"/>
        </w:rPr>
        <w:t xml:space="preserve">ondon Borough of Waltham Forest </w:t>
      </w:r>
      <w:r w:rsidR="00F15F30" w:rsidRPr="006E23F4">
        <w:rPr>
          <w:rFonts w:cstheme="minorHAnsi"/>
          <w:b/>
          <w:sz w:val="24"/>
          <w:szCs w:val="24"/>
        </w:rPr>
        <w:t>Pay quartiles</w:t>
      </w:r>
    </w:p>
    <w:p w14:paraId="616730B8" w14:textId="0FFA9B7E" w:rsidR="00F15F30" w:rsidRPr="006E23F4" w:rsidRDefault="00F15F30" w:rsidP="00F15F30">
      <w:pPr>
        <w:rPr>
          <w:rFonts w:cstheme="minorHAnsi"/>
          <w:sz w:val="24"/>
          <w:szCs w:val="24"/>
        </w:rPr>
      </w:pPr>
      <w:r w:rsidRPr="006E23F4">
        <w:rPr>
          <w:rFonts w:cstheme="minorHAnsi"/>
          <w:sz w:val="24"/>
          <w:szCs w:val="24"/>
        </w:rPr>
        <w:t>The table below sets out the percentage of men and women in each quarter of the council’s payroll on 31 March 201</w:t>
      </w:r>
      <w:r w:rsidR="008C1A6D">
        <w:rPr>
          <w:rFonts w:cstheme="minorHAnsi"/>
          <w:sz w:val="24"/>
          <w:szCs w:val="24"/>
        </w:rPr>
        <w:t>9</w:t>
      </w:r>
      <w:r w:rsidR="005234E0">
        <w:rPr>
          <w:rFonts w:cstheme="minorHAnsi"/>
          <w:sz w:val="24"/>
          <w:szCs w:val="24"/>
        </w:rPr>
        <w:t xml:space="preserve"> along with the change since last year’s Gender Pay Report</w:t>
      </w:r>
      <w:r w:rsidRPr="006E23F4">
        <w:rPr>
          <w:rFonts w:cstheme="minorHAnsi"/>
          <w:sz w:val="24"/>
          <w:szCs w:val="24"/>
        </w:rPr>
        <w:t>.</w:t>
      </w:r>
    </w:p>
    <w:tbl>
      <w:tblPr>
        <w:tblStyle w:val="TableGrid"/>
        <w:tblW w:w="0" w:type="auto"/>
        <w:tblLook w:val="04A0" w:firstRow="1" w:lastRow="0" w:firstColumn="1" w:lastColumn="0" w:noHBand="0" w:noVBand="1"/>
      </w:tblPr>
      <w:tblGrid>
        <w:gridCol w:w="3010"/>
        <w:gridCol w:w="3000"/>
        <w:gridCol w:w="3006"/>
      </w:tblGrid>
      <w:tr w:rsidR="00F15F30" w:rsidRPr="006E23F4" w14:paraId="3E12A2B0" w14:textId="77777777" w:rsidTr="00F15F30">
        <w:tc>
          <w:tcPr>
            <w:tcW w:w="3080" w:type="dxa"/>
            <w:shd w:val="clear" w:color="auto" w:fill="D9D9D9" w:themeFill="background1" w:themeFillShade="D9"/>
          </w:tcPr>
          <w:p w14:paraId="4EC4DC88" w14:textId="77777777" w:rsidR="00F15F30" w:rsidRPr="006E23F4" w:rsidRDefault="00F15F30" w:rsidP="00F15F30">
            <w:pPr>
              <w:rPr>
                <w:rFonts w:cstheme="minorHAnsi"/>
                <w:sz w:val="24"/>
                <w:szCs w:val="24"/>
              </w:rPr>
            </w:pPr>
            <w:r w:rsidRPr="006E23F4">
              <w:rPr>
                <w:rFonts w:cstheme="minorHAnsi"/>
                <w:sz w:val="24"/>
                <w:szCs w:val="24"/>
              </w:rPr>
              <w:t>Quartiles</w:t>
            </w:r>
          </w:p>
        </w:tc>
        <w:tc>
          <w:tcPr>
            <w:tcW w:w="3081" w:type="dxa"/>
            <w:shd w:val="clear" w:color="auto" w:fill="D9D9D9" w:themeFill="background1" w:themeFillShade="D9"/>
          </w:tcPr>
          <w:p w14:paraId="714D3781" w14:textId="77777777" w:rsidR="00F15F30" w:rsidRPr="006E23F4" w:rsidRDefault="00F15F30" w:rsidP="00F15F30">
            <w:pPr>
              <w:rPr>
                <w:rFonts w:cstheme="minorHAnsi"/>
                <w:sz w:val="24"/>
                <w:szCs w:val="24"/>
              </w:rPr>
            </w:pPr>
            <w:r w:rsidRPr="006E23F4">
              <w:rPr>
                <w:rFonts w:cstheme="minorHAnsi"/>
                <w:sz w:val="24"/>
                <w:szCs w:val="24"/>
              </w:rPr>
              <w:t>Men</w:t>
            </w:r>
          </w:p>
        </w:tc>
        <w:tc>
          <w:tcPr>
            <w:tcW w:w="3081" w:type="dxa"/>
            <w:shd w:val="clear" w:color="auto" w:fill="D9D9D9" w:themeFill="background1" w:themeFillShade="D9"/>
          </w:tcPr>
          <w:p w14:paraId="3A57317F" w14:textId="77777777" w:rsidR="00F15F30" w:rsidRPr="006E23F4" w:rsidRDefault="00F15F30" w:rsidP="00F15F30">
            <w:pPr>
              <w:rPr>
                <w:rFonts w:cstheme="minorHAnsi"/>
                <w:sz w:val="24"/>
                <w:szCs w:val="24"/>
              </w:rPr>
            </w:pPr>
            <w:r w:rsidRPr="006E23F4">
              <w:rPr>
                <w:rFonts w:cstheme="minorHAnsi"/>
                <w:sz w:val="24"/>
                <w:szCs w:val="24"/>
              </w:rPr>
              <w:t>Women</w:t>
            </w:r>
          </w:p>
        </w:tc>
      </w:tr>
      <w:tr w:rsidR="00F15F30" w:rsidRPr="006E23F4" w14:paraId="5F34A627" w14:textId="77777777" w:rsidTr="00F15F30">
        <w:tc>
          <w:tcPr>
            <w:tcW w:w="3080" w:type="dxa"/>
          </w:tcPr>
          <w:p w14:paraId="6BF813B3" w14:textId="77777777" w:rsidR="00F15F30" w:rsidRPr="006E23F4" w:rsidRDefault="00F15F30" w:rsidP="00F15F30">
            <w:pPr>
              <w:rPr>
                <w:rFonts w:cstheme="minorHAnsi"/>
                <w:sz w:val="24"/>
                <w:szCs w:val="24"/>
              </w:rPr>
            </w:pPr>
            <w:r w:rsidRPr="006E23F4">
              <w:rPr>
                <w:rFonts w:cstheme="minorHAnsi"/>
                <w:sz w:val="24"/>
                <w:szCs w:val="24"/>
              </w:rPr>
              <w:t>Lower quartile</w:t>
            </w:r>
          </w:p>
        </w:tc>
        <w:tc>
          <w:tcPr>
            <w:tcW w:w="3081" w:type="dxa"/>
          </w:tcPr>
          <w:p w14:paraId="2718AB19" w14:textId="1C2BF017" w:rsidR="00F15F30" w:rsidRPr="006E23F4" w:rsidRDefault="00C219C6" w:rsidP="00F15F30">
            <w:pPr>
              <w:rPr>
                <w:rFonts w:cstheme="minorHAnsi"/>
                <w:sz w:val="24"/>
                <w:szCs w:val="24"/>
              </w:rPr>
            </w:pPr>
            <w:r>
              <w:rPr>
                <w:rFonts w:cstheme="minorHAnsi"/>
                <w:sz w:val="24"/>
                <w:szCs w:val="24"/>
              </w:rPr>
              <w:t>25.3</w:t>
            </w:r>
            <w:r w:rsidR="00A018E8">
              <w:rPr>
                <w:rFonts w:cstheme="minorHAnsi"/>
                <w:sz w:val="24"/>
                <w:szCs w:val="24"/>
              </w:rPr>
              <w:t>% {+1.3}</w:t>
            </w:r>
          </w:p>
        </w:tc>
        <w:tc>
          <w:tcPr>
            <w:tcW w:w="3081" w:type="dxa"/>
          </w:tcPr>
          <w:p w14:paraId="7868954D" w14:textId="5CA6687D" w:rsidR="00F15F30" w:rsidRPr="006E23F4" w:rsidRDefault="00A018E8" w:rsidP="00F15F30">
            <w:pPr>
              <w:rPr>
                <w:rFonts w:cstheme="minorHAnsi"/>
                <w:sz w:val="24"/>
                <w:szCs w:val="24"/>
              </w:rPr>
            </w:pPr>
            <w:r>
              <w:rPr>
                <w:rFonts w:cstheme="minorHAnsi"/>
                <w:sz w:val="24"/>
                <w:szCs w:val="24"/>
              </w:rPr>
              <w:t xml:space="preserve"> 74.7% {-1.3}</w:t>
            </w:r>
          </w:p>
        </w:tc>
      </w:tr>
      <w:tr w:rsidR="00F15F30" w:rsidRPr="006E23F4" w14:paraId="033AE2B8" w14:textId="77777777" w:rsidTr="00F15F30">
        <w:tc>
          <w:tcPr>
            <w:tcW w:w="3080" w:type="dxa"/>
          </w:tcPr>
          <w:p w14:paraId="01D717B0" w14:textId="77777777" w:rsidR="00F15F30" w:rsidRPr="006E23F4" w:rsidRDefault="00F15F30" w:rsidP="00F15F30">
            <w:pPr>
              <w:rPr>
                <w:rFonts w:cstheme="minorHAnsi"/>
                <w:sz w:val="24"/>
                <w:szCs w:val="24"/>
              </w:rPr>
            </w:pPr>
            <w:r w:rsidRPr="006E23F4">
              <w:rPr>
                <w:rFonts w:cstheme="minorHAnsi"/>
                <w:sz w:val="24"/>
                <w:szCs w:val="24"/>
              </w:rPr>
              <w:t>Lower middle quartile</w:t>
            </w:r>
          </w:p>
        </w:tc>
        <w:tc>
          <w:tcPr>
            <w:tcW w:w="3081" w:type="dxa"/>
          </w:tcPr>
          <w:p w14:paraId="33B47588" w14:textId="77035DD8" w:rsidR="00F15F30" w:rsidRPr="006E23F4" w:rsidRDefault="00A018E8" w:rsidP="00F15F30">
            <w:pPr>
              <w:rPr>
                <w:rFonts w:cstheme="minorHAnsi"/>
                <w:sz w:val="24"/>
                <w:szCs w:val="24"/>
              </w:rPr>
            </w:pPr>
            <w:r>
              <w:rPr>
                <w:rFonts w:cstheme="minorHAnsi"/>
                <w:sz w:val="24"/>
                <w:szCs w:val="24"/>
              </w:rPr>
              <w:t>25.2% {-0.8}</w:t>
            </w:r>
          </w:p>
        </w:tc>
        <w:tc>
          <w:tcPr>
            <w:tcW w:w="3081" w:type="dxa"/>
          </w:tcPr>
          <w:p w14:paraId="2D0DBDE6" w14:textId="573430E3" w:rsidR="00F15F30" w:rsidRPr="006E23F4" w:rsidRDefault="00A018E8" w:rsidP="00F15F30">
            <w:pPr>
              <w:rPr>
                <w:rFonts w:cstheme="minorHAnsi"/>
                <w:sz w:val="24"/>
                <w:szCs w:val="24"/>
              </w:rPr>
            </w:pPr>
            <w:r>
              <w:rPr>
                <w:rFonts w:cstheme="minorHAnsi"/>
                <w:sz w:val="24"/>
                <w:szCs w:val="24"/>
              </w:rPr>
              <w:t>74.8% {+0.8}</w:t>
            </w:r>
          </w:p>
        </w:tc>
      </w:tr>
      <w:tr w:rsidR="00F15F30" w:rsidRPr="006E23F4" w14:paraId="4A41A1E0" w14:textId="77777777" w:rsidTr="00F15F30">
        <w:tc>
          <w:tcPr>
            <w:tcW w:w="3080" w:type="dxa"/>
          </w:tcPr>
          <w:p w14:paraId="05186F3C" w14:textId="77777777" w:rsidR="00F15F30" w:rsidRPr="006E23F4" w:rsidRDefault="00F15F30" w:rsidP="00F15F30">
            <w:pPr>
              <w:rPr>
                <w:rFonts w:cstheme="minorHAnsi"/>
                <w:sz w:val="24"/>
                <w:szCs w:val="24"/>
              </w:rPr>
            </w:pPr>
            <w:r w:rsidRPr="006E23F4">
              <w:rPr>
                <w:rFonts w:cstheme="minorHAnsi"/>
                <w:sz w:val="24"/>
                <w:szCs w:val="24"/>
              </w:rPr>
              <w:t>Upper middle quartile</w:t>
            </w:r>
          </w:p>
        </w:tc>
        <w:tc>
          <w:tcPr>
            <w:tcW w:w="3081" w:type="dxa"/>
          </w:tcPr>
          <w:p w14:paraId="157001BB" w14:textId="08445367" w:rsidR="00F15F30" w:rsidRPr="006E23F4" w:rsidRDefault="00A018E8" w:rsidP="00F15F30">
            <w:pPr>
              <w:rPr>
                <w:rFonts w:cstheme="minorHAnsi"/>
                <w:sz w:val="24"/>
                <w:szCs w:val="24"/>
              </w:rPr>
            </w:pPr>
            <w:r>
              <w:rPr>
                <w:rFonts w:cstheme="minorHAnsi"/>
                <w:sz w:val="24"/>
                <w:szCs w:val="24"/>
              </w:rPr>
              <w:t>33.8% {+1.8}</w:t>
            </w:r>
          </w:p>
        </w:tc>
        <w:tc>
          <w:tcPr>
            <w:tcW w:w="3081" w:type="dxa"/>
          </w:tcPr>
          <w:p w14:paraId="04FF1E7F" w14:textId="40404F37" w:rsidR="00F15F30" w:rsidRPr="006E23F4" w:rsidRDefault="00A018E8" w:rsidP="00F15F30">
            <w:pPr>
              <w:rPr>
                <w:rFonts w:cstheme="minorHAnsi"/>
                <w:sz w:val="24"/>
                <w:szCs w:val="24"/>
              </w:rPr>
            </w:pPr>
            <w:r>
              <w:rPr>
                <w:rFonts w:cstheme="minorHAnsi"/>
                <w:sz w:val="24"/>
                <w:szCs w:val="24"/>
              </w:rPr>
              <w:t>66.2% {-1.8}</w:t>
            </w:r>
          </w:p>
        </w:tc>
      </w:tr>
      <w:tr w:rsidR="00F15F30" w:rsidRPr="006E23F4" w14:paraId="421F27B8" w14:textId="77777777" w:rsidTr="00F15F30">
        <w:tc>
          <w:tcPr>
            <w:tcW w:w="3080" w:type="dxa"/>
          </w:tcPr>
          <w:p w14:paraId="52EBE541" w14:textId="77777777" w:rsidR="00F15F30" w:rsidRPr="006E23F4" w:rsidRDefault="00F15F30" w:rsidP="00F15F30">
            <w:pPr>
              <w:rPr>
                <w:rFonts w:cstheme="minorHAnsi"/>
                <w:sz w:val="24"/>
                <w:szCs w:val="24"/>
              </w:rPr>
            </w:pPr>
            <w:r w:rsidRPr="006E23F4">
              <w:rPr>
                <w:rFonts w:cstheme="minorHAnsi"/>
                <w:sz w:val="24"/>
                <w:szCs w:val="24"/>
              </w:rPr>
              <w:t>Upper quartile</w:t>
            </w:r>
          </w:p>
        </w:tc>
        <w:tc>
          <w:tcPr>
            <w:tcW w:w="3081" w:type="dxa"/>
          </w:tcPr>
          <w:p w14:paraId="3EC6CCB9" w14:textId="7E2BBEAD" w:rsidR="00F15F30" w:rsidRPr="006E23F4" w:rsidRDefault="00A018E8" w:rsidP="00F15F30">
            <w:pPr>
              <w:rPr>
                <w:rFonts w:cstheme="minorHAnsi"/>
                <w:sz w:val="24"/>
                <w:szCs w:val="24"/>
              </w:rPr>
            </w:pPr>
            <w:r>
              <w:rPr>
                <w:rFonts w:cstheme="minorHAnsi"/>
                <w:sz w:val="24"/>
                <w:szCs w:val="24"/>
              </w:rPr>
              <w:t>41.9% {+1.9}</w:t>
            </w:r>
          </w:p>
        </w:tc>
        <w:tc>
          <w:tcPr>
            <w:tcW w:w="3081" w:type="dxa"/>
          </w:tcPr>
          <w:p w14:paraId="6BA8B470" w14:textId="6F3F00E9" w:rsidR="00F15F30" w:rsidRPr="006E23F4" w:rsidRDefault="00A018E8" w:rsidP="00F15F30">
            <w:pPr>
              <w:rPr>
                <w:rFonts w:cstheme="minorHAnsi"/>
                <w:sz w:val="24"/>
                <w:szCs w:val="24"/>
              </w:rPr>
            </w:pPr>
            <w:r>
              <w:rPr>
                <w:rFonts w:cstheme="minorHAnsi"/>
                <w:sz w:val="24"/>
                <w:szCs w:val="24"/>
              </w:rPr>
              <w:t>58.1% {-1.9}</w:t>
            </w:r>
          </w:p>
        </w:tc>
      </w:tr>
    </w:tbl>
    <w:p w14:paraId="4043A193" w14:textId="77777777" w:rsidR="006E23F4" w:rsidRPr="006E23F4" w:rsidRDefault="006E23F4" w:rsidP="00F15F30">
      <w:pPr>
        <w:rPr>
          <w:rFonts w:cstheme="minorHAnsi"/>
          <w:b/>
          <w:sz w:val="24"/>
          <w:szCs w:val="24"/>
        </w:rPr>
      </w:pPr>
    </w:p>
    <w:p w14:paraId="7D9A552C" w14:textId="77777777" w:rsidR="00F15F30" w:rsidRDefault="00F15F30" w:rsidP="00F15F30">
      <w:pPr>
        <w:rPr>
          <w:rFonts w:cstheme="minorHAnsi"/>
          <w:b/>
          <w:sz w:val="24"/>
          <w:szCs w:val="24"/>
        </w:rPr>
      </w:pPr>
      <w:r w:rsidRPr="006E23F4">
        <w:rPr>
          <w:rFonts w:cstheme="minorHAnsi"/>
          <w:b/>
          <w:sz w:val="24"/>
          <w:szCs w:val="24"/>
        </w:rPr>
        <w:t>Why do we have a gender pay gap?</w:t>
      </w:r>
    </w:p>
    <w:p w14:paraId="24C271D8" w14:textId="76231385" w:rsidR="003E4FE4" w:rsidRPr="0033417A" w:rsidRDefault="005234E0" w:rsidP="00F15F30">
      <w:pPr>
        <w:rPr>
          <w:rFonts w:cstheme="minorHAnsi"/>
          <w:sz w:val="24"/>
          <w:szCs w:val="24"/>
        </w:rPr>
      </w:pPr>
      <w:r>
        <w:rPr>
          <w:rFonts w:cstheme="minorHAnsi"/>
          <w:sz w:val="24"/>
          <w:szCs w:val="24"/>
        </w:rPr>
        <w:t xml:space="preserve">We have explored the reasoning for the Council’s Gender Pay gap so that we can explore how we can tackle and reduce the gap while also supporting and improving the working lives and opportunities of women within our workforce. </w:t>
      </w:r>
      <w:r w:rsidR="00C935C8">
        <w:rPr>
          <w:rFonts w:cstheme="minorHAnsi"/>
          <w:sz w:val="24"/>
          <w:szCs w:val="24"/>
        </w:rPr>
        <w:t xml:space="preserve">The </w:t>
      </w:r>
      <w:r w:rsidR="00C935C8" w:rsidRPr="0033417A">
        <w:rPr>
          <w:rFonts w:cstheme="minorHAnsi"/>
          <w:sz w:val="24"/>
          <w:szCs w:val="24"/>
        </w:rPr>
        <w:t>key findings from the research</w:t>
      </w:r>
      <w:r w:rsidR="00C935C8">
        <w:rPr>
          <w:rFonts w:cstheme="minorHAnsi"/>
          <w:sz w:val="24"/>
          <w:szCs w:val="24"/>
        </w:rPr>
        <w:t xml:space="preserve"> are</w:t>
      </w:r>
      <w:r w:rsidR="00C935C8" w:rsidRPr="0033417A">
        <w:rPr>
          <w:rFonts w:cstheme="minorHAnsi"/>
          <w:sz w:val="24"/>
          <w:szCs w:val="24"/>
        </w:rPr>
        <w:t xml:space="preserve"> outlined below</w:t>
      </w:r>
      <w:r w:rsidR="003E4FE4" w:rsidRPr="0033417A">
        <w:rPr>
          <w:rFonts w:cstheme="minorHAnsi"/>
          <w:sz w:val="24"/>
          <w:szCs w:val="24"/>
        </w:rPr>
        <w:t>:</w:t>
      </w:r>
    </w:p>
    <w:p w14:paraId="529644DB" w14:textId="4109F3DD" w:rsidR="003E4FE4" w:rsidRPr="0033417A" w:rsidRDefault="003E4FE4" w:rsidP="00C935C8">
      <w:pPr>
        <w:pStyle w:val="ListParagraph"/>
        <w:numPr>
          <w:ilvl w:val="0"/>
          <w:numId w:val="7"/>
        </w:numPr>
        <w:rPr>
          <w:rFonts w:cstheme="minorHAnsi"/>
          <w:sz w:val="24"/>
          <w:szCs w:val="24"/>
        </w:rPr>
      </w:pPr>
      <w:r w:rsidRPr="0033417A">
        <w:rPr>
          <w:rFonts w:cstheme="minorHAnsi"/>
          <w:sz w:val="24"/>
          <w:szCs w:val="24"/>
        </w:rPr>
        <w:t>Our lowest paid jobs are more likely to be occupied by women. This is due in part to the fact that low-paid roles</w:t>
      </w:r>
      <w:r w:rsidR="006761DB" w:rsidRPr="0033417A">
        <w:rPr>
          <w:rFonts w:cstheme="minorHAnsi"/>
          <w:sz w:val="24"/>
          <w:szCs w:val="24"/>
        </w:rPr>
        <w:t xml:space="preserve"> with a high proportion of women</w:t>
      </w:r>
      <w:r w:rsidRPr="0033417A">
        <w:rPr>
          <w:rFonts w:cstheme="minorHAnsi"/>
          <w:sz w:val="24"/>
          <w:szCs w:val="24"/>
        </w:rPr>
        <w:t xml:space="preserve">, such as schools catering and care, are delivered in house; whereas </w:t>
      </w:r>
      <w:r w:rsidR="005234E0">
        <w:rPr>
          <w:rFonts w:cstheme="minorHAnsi"/>
          <w:sz w:val="24"/>
          <w:szCs w:val="24"/>
        </w:rPr>
        <w:t xml:space="preserve">traditionally </w:t>
      </w:r>
      <w:r w:rsidRPr="0033417A">
        <w:rPr>
          <w:rFonts w:cstheme="minorHAnsi"/>
          <w:sz w:val="24"/>
          <w:szCs w:val="24"/>
        </w:rPr>
        <w:t>many low paid roles</w:t>
      </w:r>
      <w:r w:rsidR="006761DB" w:rsidRPr="0033417A">
        <w:rPr>
          <w:rFonts w:cstheme="minorHAnsi"/>
          <w:sz w:val="24"/>
          <w:szCs w:val="24"/>
        </w:rPr>
        <w:t xml:space="preserve"> with a high proportion of men</w:t>
      </w:r>
      <w:r w:rsidRPr="0033417A">
        <w:rPr>
          <w:rFonts w:cstheme="minorHAnsi"/>
          <w:sz w:val="24"/>
          <w:szCs w:val="24"/>
        </w:rPr>
        <w:t>, such as refuse and street cleaning, have been outsourced. The high concentration of women in these low paid roles (catering and care) accounts for nearly half of our gender pay gap.</w:t>
      </w:r>
    </w:p>
    <w:p w14:paraId="4A46CF8F" w14:textId="4A0504D9" w:rsidR="006761DB" w:rsidRPr="0033417A" w:rsidRDefault="00495296">
      <w:pPr>
        <w:pStyle w:val="ListParagraph"/>
        <w:numPr>
          <w:ilvl w:val="0"/>
          <w:numId w:val="7"/>
        </w:numPr>
        <w:rPr>
          <w:rFonts w:cstheme="minorHAnsi"/>
          <w:sz w:val="24"/>
          <w:szCs w:val="24"/>
        </w:rPr>
      </w:pPr>
      <w:r w:rsidRPr="0033417A">
        <w:rPr>
          <w:rFonts w:cstheme="minorHAnsi"/>
          <w:sz w:val="24"/>
          <w:szCs w:val="24"/>
        </w:rPr>
        <w:t>On average, women join the council at lower salaries than men and experience slower pay progression</w:t>
      </w:r>
      <w:r w:rsidR="00154233" w:rsidRPr="0033417A">
        <w:rPr>
          <w:rFonts w:cstheme="minorHAnsi"/>
          <w:sz w:val="24"/>
          <w:szCs w:val="24"/>
        </w:rPr>
        <w:t xml:space="preserve"> over the course of their career</w:t>
      </w:r>
      <w:r w:rsidRPr="0033417A">
        <w:rPr>
          <w:rFonts w:cstheme="minorHAnsi"/>
          <w:sz w:val="24"/>
          <w:szCs w:val="24"/>
        </w:rPr>
        <w:t>.</w:t>
      </w:r>
    </w:p>
    <w:p w14:paraId="645823F3" w14:textId="4AE7496F" w:rsidR="005234E0" w:rsidRDefault="005234E0" w:rsidP="003D6C6D">
      <w:pPr>
        <w:rPr>
          <w:rFonts w:cstheme="minorHAnsi"/>
          <w:b/>
          <w:sz w:val="24"/>
          <w:szCs w:val="24"/>
        </w:rPr>
      </w:pPr>
    </w:p>
    <w:p w14:paraId="25F90E81" w14:textId="77777777" w:rsidR="00003260" w:rsidRDefault="00003260" w:rsidP="003D6C6D">
      <w:pPr>
        <w:rPr>
          <w:rFonts w:cstheme="minorHAnsi"/>
          <w:b/>
          <w:sz w:val="24"/>
          <w:szCs w:val="24"/>
        </w:rPr>
      </w:pPr>
    </w:p>
    <w:p w14:paraId="685E7C08" w14:textId="2D2AF725" w:rsidR="003D6C6D" w:rsidRPr="006E23F4" w:rsidRDefault="003D6C6D" w:rsidP="003D6C6D">
      <w:pPr>
        <w:rPr>
          <w:rFonts w:cstheme="minorHAnsi"/>
          <w:b/>
          <w:sz w:val="24"/>
          <w:szCs w:val="24"/>
        </w:rPr>
      </w:pPr>
      <w:proofErr w:type="gramStart"/>
      <w:r w:rsidRPr="006E23F4">
        <w:rPr>
          <w:rFonts w:cstheme="minorHAnsi"/>
          <w:b/>
          <w:sz w:val="24"/>
          <w:szCs w:val="24"/>
        </w:rPr>
        <w:lastRenderedPageBreak/>
        <w:t>Taking action</w:t>
      </w:r>
      <w:proofErr w:type="gramEnd"/>
    </w:p>
    <w:p w14:paraId="0BC9305A" w14:textId="53918510" w:rsidR="003D6C6D" w:rsidRPr="006E23F4" w:rsidRDefault="00F15F30" w:rsidP="00F15F30">
      <w:pPr>
        <w:rPr>
          <w:rFonts w:cstheme="minorHAnsi"/>
          <w:sz w:val="24"/>
          <w:szCs w:val="24"/>
        </w:rPr>
      </w:pPr>
      <w:r w:rsidRPr="006E23F4">
        <w:rPr>
          <w:rFonts w:cstheme="minorHAnsi"/>
          <w:sz w:val="24"/>
          <w:szCs w:val="24"/>
        </w:rPr>
        <w:t xml:space="preserve">The council is fully committed to </w:t>
      </w:r>
      <w:r w:rsidR="00495296">
        <w:rPr>
          <w:rFonts w:cstheme="minorHAnsi"/>
          <w:sz w:val="24"/>
          <w:szCs w:val="24"/>
        </w:rPr>
        <w:t>reducing</w:t>
      </w:r>
      <w:r w:rsidR="00495296" w:rsidRPr="006E23F4">
        <w:rPr>
          <w:rFonts w:cstheme="minorHAnsi"/>
          <w:sz w:val="24"/>
          <w:szCs w:val="24"/>
        </w:rPr>
        <w:t xml:space="preserve"> </w:t>
      </w:r>
      <w:r w:rsidRPr="006E23F4">
        <w:rPr>
          <w:rFonts w:cstheme="minorHAnsi"/>
          <w:sz w:val="24"/>
          <w:szCs w:val="24"/>
        </w:rPr>
        <w:t>its gender pay</w:t>
      </w:r>
      <w:r w:rsidR="003D6C6D" w:rsidRPr="006E23F4">
        <w:rPr>
          <w:rFonts w:cstheme="minorHAnsi"/>
          <w:sz w:val="24"/>
          <w:szCs w:val="24"/>
        </w:rPr>
        <w:t xml:space="preserve"> gap and</w:t>
      </w:r>
      <w:r w:rsidR="00495296">
        <w:rPr>
          <w:rFonts w:cstheme="minorHAnsi"/>
          <w:sz w:val="24"/>
          <w:szCs w:val="24"/>
        </w:rPr>
        <w:t xml:space="preserve"> improving outcomes for women. Building on </w:t>
      </w:r>
      <w:r w:rsidR="00BE299D">
        <w:rPr>
          <w:rFonts w:cstheme="minorHAnsi"/>
          <w:sz w:val="24"/>
          <w:szCs w:val="24"/>
        </w:rPr>
        <w:t xml:space="preserve">the </w:t>
      </w:r>
      <w:r w:rsidR="00495296">
        <w:rPr>
          <w:rFonts w:cstheme="minorHAnsi"/>
          <w:sz w:val="24"/>
          <w:szCs w:val="24"/>
        </w:rPr>
        <w:t xml:space="preserve">data analysis and research, </w:t>
      </w:r>
      <w:r w:rsidR="00BE299D">
        <w:rPr>
          <w:rFonts w:cstheme="minorHAnsi"/>
          <w:sz w:val="24"/>
          <w:szCs w:val="24"/>
        </w:rPr>
        <w:t xml:space="preserve">we have worked </w:t>
      </w:r>
      <w:r w:rsidR="0033417A">
        <w:rPr>
          <w:rFonts w:cstheme="minorHAnsi"/>
          <w:sz w:val="24"/>
          <w:szCs w:val="24"/>
        </w:rPr>
        <w:t xml:space="preserve">closely </w:t>
      </w:r>
      <w:r w:rsidR="00BE299D">
        <w:rPr>
          <w:rFonts w:cstheme="minorHAnsi"/>
          <w:sz w:val="24"/>
          <w:szCs w:val="24"/>
        </w:rPr>
        <w:t xml:space="preserve">with staff to develop a </w:t>
      </w:r>
      <w:r w:rsidR="0033417A">
        <w:rPr>
          <w:rFonts w:cstheme="minorHAnsi"/>
          <w:sz w:val="24"/>
          <w:szCs w:val="24"/>
        </w:rPr>
        <w:t xml:space="preserve">meaningful </w:t>
      </w:r>
      <w:r w:rsidR="00495296">
        <w:rPr>
          <w:rFonts w:cstheme="minorHAnsi"/>
          <w:sz w:val="24"/>
          <w:szCs w:val="24"/>
        </w:rPr>
        <w:t>Gender</w:t>
      </w:r>
      <w:r w:rsidR="003D6C6D" w:rsidRPr="006E23F4">
        <w:rPr>
          <w:rFonts w:cstheme="minorHAnsi"/>
          <w:sz w:val="24"/>
          <w:szCs w:val="24"/>
        </w:rPr>
        <w:t xml:space="preserve"> Pay Gap strategy </w:t>
      </w:r>
      <w:r w:rsidR="0033417A">
        <w:rPr>
          <w:rFonts w:cstheme="minorHAnsi"/>
          <w:sz w:val="24"/>
          <w:szCs w:val="24"/>
        </w:rPr>
        <w:t xml:space="preserve">that has a positive impact on </w:t>
      </w:r>
      <w:r w:rsidR="00BE299D">
        <w:rPr>
          <w:rFonts w:cstheme="minorHAnsi"/>
          <w:sz w:val="24"/>
          <w:szCs w:val="24"/>
        </w:rPr>
        <w:t>them</w:t>
      </w:r>
      <w:r w:rsidR="0033417A">
        <w:rPr>
          <w:rFonts w:cstheme="minorHAnsi"/>
          <w:sz w:val="24"/>
          <w:szCs w:val="24"/>
        </w:rPr>
        <w:t xml:space="preserve">. </w:t>
      </w:r>
      <w:r w:rsidR="005234E0">
        <w:rPr>
          <w:rFonts w:cstheme="minorHAnsi"/>
          <w:sz w:val="24"/>
          <w:szCs w:val="24"/>
        </w:rPr>
        <w:t>This is an evolving and developing strategy and work has continued to be undertaken with the GPR focus group. t</w:t>
      </w:r>
    </w:p>
    <w:p w14:paraId="4050A052" w14:textId="2601EE2D" w:rsidR="00F15F30" w:rsidRPr="006E23F4" w:rsidRDefault="003D6C6D" w:rsidP="00F15F30">
      <w:pPr>
        <w:rPr>
          <w:rFonts w:cstheme="minorHAnsi"/>
          <w:sz w:val="24"/>
          <w:szCs w:val="24"/>
        </w:rPr>
      </w:pPr>
      <w:r w:rsidRPr="006E23F4">
        <w:rPr>
          <w:rFonts w:cstheme="minorHAnsi"/>
          <w:sz w:val="24"/>
          <w:szCs w:val="24"/>
        </w:rPr>
        <w:t>Alongside this</w:t>
      </w:r>
      <w:r w:rsidR="005234E0">
        <w:rPr>
          <w:rFonts w:cstheme="minorHAnsi"/>
          <w:sz w:val="24"/>
          <w:szCs w:val="24"/>
        </w:rPr>
        <w:t xml:space="preserve"> </w:t>
      </w:r>
      <w:r w:rsidRPr="006E23F4">
        <w:rPr>
          <w:rFonts w:cstheme="minorHAnsi"/>
          <w:sz w:val="24"/>
          <w:szCs w:val="24"/>
        </w:rPr>
        <w:t>strategy w</w:t>
      </w:r>
      <w:r w:rsidR="006E23F4" w:rsidRPr="006E23F4">
        <w:rPr>
          <w:rFonts w:cstheme="minorHAnsi"/>
          <w:sz w:val="24"/>
          <w:szCs w:val="24"/>
        </w:rPr>
        <w:t xml:space="preserve">e </w:t>
      </w:r>
      <w:r w:rsidR="005234E0">
        <w:rPr>
          <w:rFonts w:cstheme="minorHAnsi"/>
          <w:sz w:val="24"/>
          <w:szCs w:val="24"/>
        </w:rPr>
        <w:t xml:space="preserve">have </w:t>
      </w:r>
      <w:r w:rsidR="006E23F4" w:rsidRPr="006E23F4">
        <w:rPr>
          <w:rFonts w:cstheme="minorHAnsi"/>
          <w:sz w:val="24"/>
          <w:szCs w:val="24"/>
        </w:rPr>
        <w:t>alr</w:t>
      </w:r>
      <w:r w:rsidR="00F15F30" w:rsidRPr="006E23F4">
        <w:rPr>
          <w:rFonts w:cstheme="minorHAnsi"/>
          <w:sz w:val="24"/>
          <w:szCs w:val="24"/>
        </w:rPr>
        <w:t xml:space="preserve">eady </w:t>
      </w:r>
      <w:r w:rsidR="00A018E8">
        <w:rPr>
          <w:rFonts w:cstheme="minorHAnsi"/>
          <w:sz w:val="24"/>
          <w:szCs w:val="24"/>
        </w:rPr>
        <w:t>un</w:t>
      </w:r>
      <w:r w:rsidR="005234E0">
        <w:rPr>
          <w:rFonts w:cstheme="minorHAnsi"/>
          <w:sz w:val="24"/>
          <w:szCs w:val="24"/>
        </w:rPr>
        <w:t>der</w:t>
      </w:r>
      <w:r w:rsidR="00A018E8">
        <w:rPr>
          <w:rFonts w:cstheme="minorHAnsi"/>
          <w:sz w:val="24"/>
          <w:szCs w:val="24"/>
        </w:rPr>
        <w:t xml:space="preserve">taken </w:t>
      </w:r>
      <w:r w:rsidR="00F15F30" w:rsidRPr="006E23F4">
        <w:rPr>
          <w:rFonts w:cstheme="minorHAnsi"/>
          <w:sz w:val="24"/>
          <w:szCs w:val="24"/>
        </w:rPr>
        <w:t xml:space="preserve">a range of positive measures to support </w:t>
      </w:r>
      <w:r w:rsidR="005234E0">
        <w:rPr>
          <w:rFonts w:cstheme="minorHAnsi"/>
          <w:sz w:val="24"/>
          <w:szCs w:val="24"/>
        </w:rPr>
        <w:t xml:space="preserve">in </w:t>
      </w:r>
      <w:r w:rsidRPr="006E23F4">
        <w:rPr>
          <w:rFonts w:cstheme="minorHAnsi"/>
          <w:sz w:val="24"/>
          <w:szCs w:val="24"/>
        </w:rPr>
        <w:t>narrowing our gender pay gap</w:t>
      </w:r>
      <w:r w:rsidR="00F15F30" w:rsidRPr="006E23F4">
        <w:rPr>
          <w:rFonts w:cstheme="minorHAnsi"/>
          <w:sz w:val="24"/>
          <w:szCs w:val="24"/>
        </w:rPr>
        <w:t>. For example:</w:t>
      </w:r>
    </w:p>
    <w:p w14:paraId="70234965" w14:textId="77777777" w:rsidR="00F15F30" w:rsidRPr="006E23F4" w:rsidRDefault="00F15F30" w:rsidP="00F15F30">
      <w:pPr>
        <w:pStyle w:val="ListParagraph"/>
        <w:numPr>
          <w:ilvl w:val="0"/>
          <w:numId w:val="6"/>
        </w:numPr>
        <w:rPr>
          <w:rFonts w:cstheme="minorHAnsi"/>
          <w:sz w:val="24"/>
          <w:szCs w:val="24"/>
        </w:rPr>
      </w:pPr>
      <w:r w:rsidRPr="006E23F4">
        <w:rPr>
          <w:rFonts w:cstheme="minorHAnsi"/>
          <w:sz w:val="24"/>
          <w:szCs w:val="24"/>
        </w:rPr>
        <w:t>Our pay policy is gender neutral and our job evaluation process ensures that men and women in equivalent roles receive the same pay.</w:t>
      </w:r>
    </w:p>
    <w:p w14:paraId="2FBF5CF1" w14:textId="0BC08839" w:rsidR="00F15F30" w:rsidRDefault="00F15F30" w:rsidP="00F15F30">
      <w:pPr>
        <w:pStyle w:val="ListParagraph"/>
        <w:numPr>
          <w:ilvl w:val="0"/>
          <w:numId w:val="6"/>
        </w:numPr>
        <w:rPr>
          <w:rFonts w:cstheme="minorHAnsi"/>
          <w:sz w:val="24"/>
          <w:szCs w:val="24"/>
        </w:rPr>
      </w:pPr>
      <w:r w:rsidRPr="006E23F4">
        <w:rPr>
          <w:rFonts w:cstheme="minorHAnsi"/>
          <w:sz w:val="24"/>
          <w:szCs w:val="24"/>
        </w:rPr>
        <w:t>We actively promote flexible working, home working and part time working.</w:t>
      </w:r>
    </w:p>
    <w:p w14:paraId="74369F23" w14:textId="14BE0933" w:rsidR="005C496D" w:rsidRDefault="005C496D" w:rsidP="00F15F30">
      <w:pPr>
        <w:pStyle w:val="ListParagraph"/>
        <w:numPr>
          <w:ilvl w:val="0"/>
          <w:numId w:val="6"/>
        </w:numPr>
        <w:rPr>
          <w:rFonts w:cstheme="minorHAnsi"/>
          <w:sz w:val="24"/>
          <w:szCs w:val="24"/>
        </w:rPr>
      </w:pPr>
      <w:r>
        <w:rPr>
          <w:rFonts w:cstheme="minorHAnsi"/>
          <w:sz w:val="24"/>
          <w:szCs w:val="24"/>
        </w:rPr>
        <w:t>We collated all the family friendly policies and procedures and centralised these so that employee</w:t>
      </w:r>
      <w:r w:rsidR="005234E0">
        <w:rPr>
          <w:rFonts w:cstheme="minorHAnsi"/>
          <w:sz w:val="24"/>
          <w:szCs w:val="24"/>
        </w:rPr>
        <w:t>s</w:t>
      </w:r>
      <w:r>
        <w:rPr>
          <w:rFonts w:cstheme="minorHAnsi"/>
          <w:sz w:val="24"/>
          <w:szCs w:val="24"/>
        </w:rPr>
        <w:t xml:space="preserve"> c</w:t>
      </w:r>
      <w:r w:rsidR="005234E0">
        <w:rPr>
          <w:rFonts w:cstheme="minorHAnsi"/>
          <w:sz w:val="24"/>
          <w:szCs w:val="24"/>
        </w:rPr>
        <w:t>an</w:t>
      </w:r>
      <w:r>
        <w:rPr>
          <w:rFonts w:cstheme="minorHAnsi"/>
          <w:sz w:val="24"/>
          <w:szCs w:val="24"/>
        </w:rPr>
        <w:t xml:space="preserve"> easily and effectively access them</w:t>
      </w:r>
    </w:p>
    <w:p w14:paraId="7AC68693" w14:textId="18D341E6" w:rsidR="008C1A6D" w:rsidRPr="006E23F4" w:rsidRDefault="008C1A6D" w:rsidP="00F15F30">
      <w:pPr>
        <w:pStyle w:val="ListParagraph"/>
        <w:numPr>
          <w:ilvl w:val="0"/>
          <w:numId w:val="6"/>
        </w:numPr>
        <w:rPr>
          <w:rFonts w:cstheme="minorHAnsi"/>
          <w:sz w:val="24"/>
          <w:szCs w:val="24"/>
        </w:rPr>
      </w:pPr>
      <w:r>
        <w:rPr>
          <w:rFonts w:cstheme="minorHAnsi"/>
          <w:sz w:val="24"/>
          <w:szCs w:val="24"/>
        </w:rPr>
        <w:t>In line with International Women’s day</w:t>
      </w:r>
      <w:r w:rsidR="00151DCD">
        <w:rPr>
          <w:rFonts w:cstheme="minorHAnsi"/>
          <w:sz w:val="24"/>
          <w:szCs w:val="24"/>
        </w:rPr>
        <w:t xml:space="preserve">, </w:t>
      </w:r>
      <w:r w:rsidR="00BF4946">
        <w:rPr>
          <w:rFonts w:cstheme="minorHAnsi"/>
          <w:sz w:val="24"/>
          <w:szCs w:val="24"/>
        </w:rPr>
        <w:t xml:space="preserve">from </w:t>
      </w:r>
      <w:r w:rsidR="00151DCD">
        <w:rPr>
          <w:rFonts w:cstheme="minorHAnsi"/>
          <w:sz w:val="24"/>
          <w:szCs w:val="24"/>
        </w:rPr>
        <w:t xml:space="preserve">Monday </w:t>
      </w:r>
      <w:r w:rsidR="00BF4946">
        <w:rPr>
          <w:rFonts w:cstheme="minorHAnsi"/>
          <w:sz w:val="24"/>
          <w:szCs w:val="24"/>
        </w:rPr>
        <w:t xml:space="preserve">9 </w:t>
      </w:r>
      <w:r>
        <w:rPr>
          <w:rFonts w:cstheme="minorHAnsi"/>
          <w:sz w:val="24"/>
          <w:szCs w:val="24"/>
        </w:rPr>
        <w:t xml:space="preserve">March </w:t>
      </w:r>
      <w:r w:rsidR="00BF4946">
        <w:rPr>
          <w:rFonts w:cstheme="minorHAnsi"/>
          <w:sz w:val="24"/>
          <w:szCs w:val="24"/>
        </w:rPr>
        <w:t xml:space="preserve">to </w:t>
      </w:r>
      <w:r w:rsidR="00151DCD">
        <w:rPr>
          <w:rFonts w:cstheme="minorHAnsi"/>
          <w:sz w:val="24"/>
          <w:szCs w:val="24"/>
        </w:rPr>
        <w:t xml:space="preserve">Friday </w:t>
      </w:r>
      <w:r w:rsidR="00BF4946">
        <w:rPr>
          <w:rFonts w:cstheme="minorHAnsi"/>
          <w:sz w:val="24"/>
          <w:szCs w:val="24"/>
        </w:rPr>
        <w:t>1</w:t>
      </w:r>
      <w:r w:rsidR="00A018E8">
        <w:rPr>
          <w:rFonts w:cstheme="minorHAnsi"/>
          <w:sz w:val="24"/>
          <w:szCs w:val="24"/>
        </w:rPr>
        <w:t>3</w:t>
      </w:r>
      <w:r w:rsidR="00BF4946">
        <w:rPr>
          <w:rFonts w:cstheme="minorHAnsi"/>
          <w:sz w:val="24"/>
          <w:szCs w:val="24"/>
        </w:rPr>
        <w:t xml:space="preserve"> March </w:t>
      </w:r>
      <w:r>
        <w:rPr>
          <w:rFonts w:cstheme="minorHAnsi"/>
          <w:sz w:val="24"/>
          <w:szCs w:val="24"/>
        </w:rPr>
        <w:t>2020</w:t>
      </w:r>
      <w:r w:rsidR="00151DCD">
        <w:rPr>
          <w:rFonts w:cstheme="minorHAnsi"/>
          <w:sz w:val="24"/>
          <w:szCs w:val="24"/>
        </w:rPr>
        <w:t>,</w:t>
      </w:r>
      <w:r>
        <w:rPr>
          <w:rFonts w:cstheme="minorHAnsi"/>
          <w:sz w:val="24"/>
          <w:szCs w:val="24"/>
        </w:rPr>
        <w:t xml:space="preserve"> the Council offered emplo</w:t>
      </w:r>
      <w:r w:rsidR="00BF4946">
        <w:rPr>
          <w:rFonts w:cstheme="minorHAnsi"/>
          <w:sz w:val="24"/>
          <w:szCs w:val="24"/>
        </w:rPr>
        <w:t>y</w:t>
      </w:r>
      <w:r>
        <w:rPr>
          <w:rFonts w:cstheme="minorHAnsi"/>
          <w:sz w:val="24"/>
          <w:szCs w:val="24"/>
        </w:rPr>
        <w:t xml:space="preserve">ees </w:t>
      </w:r>
      <w:r w:rsidR="00BF4946">
        <w:rPr>
          <w:rFonts w:cstheme="minorHAnsi"/>
          <w:sz w:val="24"/>
          <w:szCs w:val="24"/>
        </w:rPr>
        <w:t xml:space="preserve">13 events, </w:t>
      </w:r>
      <w:r w:rsidR="00A018E8">
        <w:rPr>
          <w:rFonts w:cstheme="minorHAnsi"/>
          <w:sz w:val="24"/>
          <w:szCs w:val="24"/>
        </w:rPr>
        <w:t xml:space="preserve">covering </w:t>
      </w:r>
      <w:r>
        <w:rPr>
          <w:rFonts w:cstheme="minorHAnsi"/>
          <w:sz w:val="24"/>
          <w:szCs w:val="24"/>
        </w:rPr>
        <w:t xml:space="preserve">a range of sessions to </w:t>
      </w:r>
      <w:r w:rsidR="00BF4946">
        <w:rPr>
          <w:rFonts w:cstheme="minorHAnsi"/>
          <w:sz w:val="24"/>
          <w:szCs w:val="24"/>
        </w:rPr>
        <w:t>cele</w:t>
      </w:r>
      <w:r w:rsidR="00A018E8">
        <w:rPr>
          <w:rFonts w:cstheme="minorHAnsi"/>
          <w:sz w:val="24"/>
          <w:szCs w:val="24"/>
        </w:rPr>
        <w:t>brate and support women</w:t>
      </w:r>
      <w:r w:rsidR="00151DCD">
        <w:rPr>
          <w:rFonts w:cstheme="minorHAnsi"/>
          <w:sz w:val="24"/>
          <w:szCs w:val="24"/>
        </w:rPr>
        <w:t xml:space="preserve"> within the workplace</w:t>
      </w:r>
      <w:r w:rsidR="00A018E8">
        <w:rPr>
          <w:rFonts w:cstheme="minorHAnsi"/>
          <w:sz w:val="24"/>
          <w:szCs w:val="24"/>
        </w:rPr>
        <w:t xml:space="preserve">, these included: </w:t>
      </w:r>
      <w:r>
        <w:rPr>
          <w:rFonts w:cstheme="minorHAnsi"/>
          <w:sz w:val="24"/>
          <w:szCs w:val="24"/>
        </w:rPr>
        <w:t xml:space="preserve">  </w:t>
      </w:r>
    </w:p>
    <w:p w14:paraId="039DDF34" w14:textId="77777777" w:rsidR="00BF4946" w:rsidRPr="005C496D" w:rsidRDefault="00BF4946" w:rsidP="005C496D">
      <w:pPr>
        <w:pStyle w:val="ListParagraph"/>
        <w:numPr>
          <w:ilvl w:val="2"/>
          <w:numId w:val="9"/>
        </w:numPr>
        <w:spacing w:after="0" w:line="240" w:lineRule="auto"/>
        <w:ind w:left="1701" w:hanging="567"/>
        <w:rPr>
          <w:rFonts w:cstheme="minorHAnsi"/>
          <w:sz w:val="24"/>
          <w:szCs w:val="24"/>
        </w:rPr>
      </w:pPr>
      <w:r w:rsidRPr="005C496D">
        <w:rPr>
          <w:rFonts w:cstheme="minorHAnsi"/>
          <w:b/>
          <w:bCs/>
          <w:sz w:val="24"/>
          <w:szCs w:val="24"/>
        </w:rPr>
        <w:t>Personal Branding</w:t>
      </w:r>
      <w:r w:rsidRPr="005C496D">
        <w:rPr>
          <w:rFonts w:cstheme="minorHAnsi"/>
          <w:sz w:val="24"/>
          <w:szCs w:val="24"/>
        </w:rPr>
        <w:t xml:space="preserve"> – reflecting on ourselves, our strengths, qualities, image as well as our negative traits worth changing. Beginning to recognise our own style and its impact. The importance of our personal brand and using this to our advantage. </w:t>
      </w:r>
    </w:p>
    <w:p w14:paraId="5A887FA4" w14:textId="77777777" w:rsidR="00BF4946" w:rsidRPr="005C496D" w:rsidRDefault="00BF4946" w:rsidP="005C496D">
      <w:pPr>
        <w:pStyle w:val="ListParagraph"/>
        <w:numPr>
          <w:ilvl w:val="2"/>
          <w:numId w:val="9"/>
        </w:numPr>
        <w:spacing w:after="0" w:line="240" w:lineRule="auto"/>
        <w:ind w:left="1701" w:hanging="567"/>
        <w:rPr>
          <w:rFonts w:cstheme="minorHAnsi"/>
          <w:sz w:val="24"/>
          <w:szCs w:val="24"/>
        </w:rPr>
      </w:pPr>
      <w:r w:rsidRPr="005C496D">
        <w:rPr>
          <w:rFonts w:cstheme="minorHAnsi"/>
          <w:b/>
          <w:bCs/>
          <w:sz w:val="24"/>
          <w:szCs w:val="24"/>
        </w:rPr>
        <w:t>Emotional Intelligence</w:t>
      </w:r>
      <w:r w:rsidRPr="005C496D">
        <w:rPr>
          <w:rFonts w:cstheme="minorHAnsi"/>
          <w:sz w:val="24"/>
          <w:szCs w:val="24"/>
        </w:rPr>
        <w:t xml:space="preserve"> – importance of EI, managing our emotions and others, learning techniques that will enhance our interactions with others, understanding how we can hold ourselves back </w:t>
      </w:r>
    </w:p>
    <w:p w14:paraId="4195A7CC" w14:textId="77777777" w:rsidR="00BF4946" w:rsidRPr="005C496D" w:rsidRDefault="00BF4946" w:rsidP="005C496D">
      <w:pPr>
        <w:pStyle w:val="ListParagraph"/>
        <w:numPr>
          <w:ilvl w:val="2"/>
          <w:numId w:val="9"/>
        </w:numPr>
        <w:spacing w:after="0" w:line="240" w:lineRule="auto"/>
        <w:ind w:left="1701" w:hanging="567"/>
        <w:rPr>
          <w:rFonts w:cstheme="minorHAnsi"/>
          <w:sz w:val="24"/>
          <w:szCs w:val="24"/>
        </w:rPr>
      </w:pPr>
      <w:r w:rsidRPr="005C496D">
        <w:rPr>
          <w:rFonts w:cstheme="minorHAnsi"/>
          <w:b/>
          <w:bCs/>
          <w:sz w:val="24"/>
          <w:szCs w:val="24"/>
        </w:rPr>
        <w:t>Confidence and assertiveness</w:t>
      </w:r>
      <w:r w:rsidRPr="005C496D">
        <w:rPr>
          <w:rFonts w:cstheme="minorHAnsi"/>
          <w:sz w:val="24"/>
          <w:szCs w:val="24"/>
        </w:rPr>
        <w:t xml:space="preserve"> – building ours and others confidence and assertiveness, how to portray and embody this at work </w:t>
      </w:r>
    </w:p>
    <w:p w14:paraId="25530232" w14:textId="016A9A89" w:rsidR="00BF4946" w:rsidRPr="00151DCD" w:rsidRDefault="00BF4946" w:rsidP="00151DCD">
      <w:pPr>
        <w:pStyle w:val="ListParagraph"/>
        <w:numPr>
          <w:ilvl w:val="2"/>
          <w:numId w:val="9"/>
        </w:numPr>
        <w:spacing w:after="0" w:line="240" w:lineRule="auto"/>
        <w:ind w:left="1701" w:hanging="567"/>
        <w:rPr>
          <w:rFonts w:cstheme="minorHAnsi"/>
          <w:sz w:val="24"/>
          <w:szCs w:val="24"/>
        </w:rPr>
      </w:pPr>
      <w:r w:rsidRPr="00151DCD">
        <w:rPr>
          <w:rFonts w:cstheme="minorHAnsi"/>
          <w:b/>
          <w:bCs/>
          <w:sz w:val="24"/>
          <w:szCs w:val="24"/>
        </w:rPr>
        <w:t>Women in leadership panel</w:t>
      </w:r>
      <w:r w:rsidRPr="00151DCD">
        <w:rPr>
          <w:rFonts w:cstheme="minorHAnsi"/>
          <w:sz w:val="24"/>
          <w:szCs w:val="24"/>
        </w:rPr>
        <w:t xml:space="preserve"> – inspirational stories of women in the organisation and external speakers </w:t>
      </w:r>
      <w:r w:rsidR="00151DCD" w:rsidRPr="00151DCD">
        <w:rPr>
          <w:rFonts w:cstheme="minorHAnsi"/>
          <w:sz w:val="24"/>
          <w:szCs w:val="24"/>
        </w:rPr>
        <w:t xml:space="preserve">{councillor speaking, senior managers, founder of working mums, </w:t>
      </w:r>
      <w:r w:rsidR="00151DCD">
        <w:rPr>
          <w:rFonts w:cstheme="minorHAnsi"/>
          <w:sz w:val="24"/>
          <w:szCs w:val="24"/>
        </w:rPr>
        <w:t xml:space="preserve">outlining the issues facing women, </w:t>
      </w:r>
      <w:r w:rsidR="00151DCD" w:rsidRPr="00151DCD">
        <w:rPr>
          <w:rFonts w:cstheme="minorHAnsi"/>
          <w:sz w:val="24"/>
          <w:szCs w:val="24"/>
        </w:rPr>
        <w:t xml:space="preserve">impact of motherhood, </w:t>
      </w:r>
      <w:r w:rsidR="00151DCD">
        <w:rPr>
          <w:rFonts w:cstheme="minorHAnsi"/>
          <w:sz w:val="24"/>
          <w:szCs w:val="24"/>
        </w:rPr>
        <w:t xml:space="preserve">working within the </w:t>
      </w:r>
      <w:r w:rsidR="00151DCD" w:rsidRPr="00151DCD">
        <w:rPr>
          <w:rFonts w:cstheme="minorHAnsi"/>
          <w:sz w:val="24"/>
          <w:szCs w:val="24"/>
        </w:rPr>
        <w:t xml:space="preserve">political arena, </w:t>
      </w:r>
      <w:r w:rsidR="00151DCD">
        <w:rPr>
          <w:rFonts w:cstheme="minorHAnsi"/>
          <w:sz w:val="24"/>
          <w:szCs w:val="24"/>
        </w:rPr>
        <w:t xml:space="preserve">dealing with </w:t>
      </w:r>
      <w:r w:rsidR="00151DCD" w:rsidRPr="00151DCD">
        <w:rPr>
          <w:rFonts w:cstheme="minorHAnsi"/>
          <w:sz w:val="24"/>
          <w:szCs w:val="24"/>
        </w:rPr>
        <w:t xml:space="preserve">sexual harassment, </w:t>
      </w:r>
      <w:r w:rsidR="00151DCD">
        <w:rPr>
          <w:rFonts w:cstheme="minorHAnsi"/>
          <w:sz w:val="24"/>
          <w:szCs w:val="24"/>
        </w:rPr>
        <w:t xml:space="preserve">and homophobic </w:t>
      </w:r>
      <w:r w:rsidR="00151DCD" w:rsidRPr="00151DCD">
        <w:rPr>
          <w:rFonts w:cstheme="minorHAnsi"/>
          <w:sz w:val="24"/>
          <w:szCs w:val="24"/>
        </w:rPr>
        <w:t>abuse faced</w:t>
      </w:r>
      <w:r w:rsidR="00151DCD">
        <w:rPr>
          <w:rFonts w:cstheme="minorHAnsi"/>
          <w:sz w:val="24"/>
          <w:szCs w:val="24"/>
        </w:rPr>
        <w:t>.</w:t>
      </w:r>
      <w:r w:rsidRPr="00151DCD">
        <w:rPr>
          <w:rFonts w:cstheme="minorHAnsi"/>
          <w:sz w:val="24"/>
          <w:szCs w:val="24"/>
        </w:rPr>
        <w:t xml:space="preserve"> </w:t>
      </w:r>
      <w:r w:rsidR="00151DCD">
        <w:rPr>
          <w:rFonts w:cstheme="minorHAnsi"/>
          <w:sz w:val="24"/>
          <w:szCs w:val="24"/>
        </w:rPr>
        <w:t>F</w:t>
      </w:r>
      <w:r w:rsidRPr="00151DCD">
        <w:rPr>
          <w:rFonts w:cstheme="minorHAnsi"/>
          <w:sz w:val="24"/>
          <w:szCs w:val="24"/>
        </w:rPr>
        <w:t xml:space="preserve">eedback </w:t>
      </w:r>
      <w:r w:rsidR="00151DCD" w:rsidRPr="00151DCD">
        <w:rPr>
          <w:rFonts w:cstheme="minorHAnsi"/>
          <w:sz w:val="24"/>
          <w:szCs w:val="24"/>
        </w:rPr>
        <w:t>stat</w:t>
      </w:r>
      <w:r w:rsidR="00151DCD">
        <w:rPr>
          <w:rFonts w:cstheme="minorHAnsi"/>
          <w:sz w:val="24"/>
          <w:szCs w:val="24"/>
        </w:rPr>
        <w:t>ed</w:t>
      </w:r>
      <w:r w:rsidR="00151DCD" w:rsidRPr="00151DCD">
        <w:rPr>
          <w:rFonts w:cstheme="minorHAnsi"/>
          <w:sz w:val="24"/>
          <w:szCs w:val="24"/>
        </w:rPr>
        <w:t xml:space="preserve"> that</w:t>
      </w:r>
      <w:r w:rsidRPr="00151DCD">
        <w:rPr>
          <w:rFonts w:cstheme="minorHAnsi"/>
          <w:sz w:val="24"/>
          <w:szCs w:val="24"/>
        </w:rPr>
        <w:t xml:space="preserve"> </w:t>
      </w:r>
      <w:r w:rsidR="00151DCD" w:rsidRPr="00151DCD">
        <w:rPr>
          <w:rFonts w:cstheme="minorHAnsi"/>
          <w:sz w:val="24"/>
          <w:szCs w:val="24"/>
        </w:rPr>
        <w:t xml:space="preserve">it was </w:t>
      </w:r>
      <w:r w:rsidR="00151DCD">
        <w:rPr>
          <w:rFonts w:cstheme="minorHAnsi"/>
          <w:sz w:val="24"/>
          <w:szCs w:val="24"/>
        </w:rPr>
        <w:t xml:space="preserve">a </w:t>
      </w:r>
      <w:r w:rsidRPr="00151DCD">
        <w:rPr>
          <w:rFonts w:cstheme="minorHAnsi"/>
          <w:sz w:val="24"/>
          <w:szCs w:val="24"/>
        </w:rPr>
        <w:t>very positive</w:t>
      </w:r>
      <w:r w:rsidR="00151DCD">
        <w:rPr>
          <w:rFonts w:cstheme="minorHAnsi"/>
          <w:sz w:val="24"/>
          <w:szCs w:val="24"/>
        </w:rPr>
        <w:t xml:space="preserve"> experience</w:t>
      </w:r>
      <w:r w:rsidRPr="00151DCD">
        <w:rPr>
          <w:rFonts w:cstheme="minorHAnsi"/>
          <w:sz w:val="24"/>
          <w:szCs w:val="24"/>
        </w:rPr>
        <w:t xml:space="preserve">, </w:t>
      </w:r>
      <w:r w:rsidR="00151DCD" w:rsidRPr="00151DCD">
        <w:rPr>
          <w:rFonts w:cstheme="minorHAnsi"/>
          <w:sz w:val="24"/>
          <w:szCs w:val="24"/>
        </w:rPr>
        <w:t xml:space="preserve">in which </w:t>
      </w:r>
      <w:r w:rsidRPr="00151DCD">
        <w:rPr>
          <w:rFonts w:cstheme="minorHAnsi"/>
          <w:sz w:val="24"/>
          <w:szCs w:val="24"/>
        </w:rPr>
        <w:t xml:space="preserve">people were moved, </w:t>
      </w:r>
      <w:r w:rsidR="00151DCD" w:rsidRPr="00151DCD">
        <w:rPr>
          <w:rFonts w:cstheme="minorHAnsi"/>
          <w:sz w:val="24"/>
          <w:szCs w:val="24"/>
        </w:rPr>
        <w:t xml:space="preserve">created a </w:t>
      </w:r>
      <w:r w:rsidRPr="00151DCD">
        <w:rPr>
          <w:rFonts w:cstheme="minorHAnsi"/>
          <w:sz w:val="24"/>
          <w:szCs w:val="24"/>
        </w:rPr>
        <w:t xml:space="preserve">sense of solidarity, </w:t>
      </w:r>
    </w:p>
    <w:p w14:paraId="70C2178B" w14:textId="77777777" w:rsidR="005C496D" w:rsidRDefault="00BF4946" w:rsidP="005C496D">
      <w:pPr>
        <w:pStyle w:val="ListParagraph"/>
        <w:numPr>
          <w:ilvl w:val="2"/>
          <w:numId w:val="9"/>
        </w:numPr>
        <w:spacing w:after="0" w:line="240" w:lineRule="auto"/>
        <w:ind w:left="1701" w:hanging="567"/>
        <w:rPr>
          <w:rFonts w:cstheme="minorHAnsi"/>
          <w:sz w:val="24"/>
          <w:szCs w:val="24"/>
        </w:rPr>
      </w:pPr>
      <w:r w:rsidRPr="005C496D">
        <w:rPr>
          <w:rFonts w:cstheme="minorHAnsi"/>
          <w:b/>
          <w:bCs/>
          <w:sz w:val="24"/>
          <w:szCs w:val="24"/>
        </w:rPr>
        <w:t>Focus on women’s health</w:t>
      </w:r>
      <w:r w:rsidRPr="005C496D">
        <w:rPr>
          <w:rFonts w:cstheme="minorHAnsi"/>
          <w:sz w:val="24"/>
          <w:szCs w:val="24"/>
        </w:rPr>
        <w:t xml:space="preserve">, expert speakers providing advice and insight on menstruation and the menopause. </w:t>
      </w:r>
    </w:p>
    <w:p w14:paraId="7C87FDC5" w14:textId="27C379DF" w:rsidR="00BF4946" w:rsidRPr="005C496D" w:rsidRDefault="00A018E8" w:rsidP="005C496D">
      <w:pPr>
        <w:pStyle w:val="ListParagraph"/>
        <w:numPr>
          <w:ilvl w:val="2"/>
          <w:numId w:val="9"/>
        </w:numPr>
        <w:spacing w:after="0" w:line="240" w:lineRule="auto"/>
        <w:ind w:left="1701" w:hanging="567"/>
        <w:rPr>
          <w:rFonts w:cstheme="minorHAnsi"/>
          <w:sz w:val="24"/>
          <w:szCs w:val="24"/>
        </w:rPr>
      </w:pPr>
      <w:r w:rsidRPr="005C496D">
        <w:rPr>
          <w:rFonts w:cstheme="minorHAnsi"/>
          <w:sz w:val="24"/>
          <w:szCs w:val="24"/>
        </w:rPr>
        <w:t xml:space="preserve">As part of this </w:t>
      </w:r>
      <w:r w:rsidR="005C496D">
        <w:rPr>
          <w:rFonts w:cstheme="minorHAnsi"/>
          <w:sz w:val="24"/>
          <w:szCs w:val="24"/>
        </w:rPr>
        <w:t xml:space="preserve">initiative </w:t>
      </w:r>
      <w:r w:rsidRPr="005C496D">
        <w:rPr>
          <w:rFonts w:cstheme="minorHAnsi"/>
          <w:sz w:val="24"/>
          <w:szCs w:val="24"/>
        </w:rPr>
        <w:t xml:space="preserve">we also collected £250 for the charity Solace as selected by participants, </w:t>
      </w:r>
      <w:r w:rsidR="005C496D">
        <w:rPr>
          <w:rFonts w:cstheme="minorHAnsi"/>
          <w:sz w:val="24"/>
          <w:szCs w:val="24"/>
        </w:rPr>
        <w:t xml:space="preserve">and </w:t>
      </w:r>
      <w:r w:rsidRPr="005C496D">
        <w:rPr>
          <w:rFonts w:cstheme="minorHAnsi"/>
          <w:sz w:val="24"/>
          <w:szCs w:val="24"/>
        </w:rPr>
        <w:t>collected clothes for a charity supporting women trying to get back into employment</w:t>
      </w:r>
    </w:p>
    <w:p w14:paraId="49611317" w14:textId="77777777" w:rsidR="00BF4946" w:rsidRPr="005C496D" w:rsidRDefault="00BF4946" w:rsidP="005C496D">
      <w:pPr>
        <w:ind w:left="1701" w:hanging="567"/>
        <w:rPr>
          <w:rFonts w:cstheme="minorHAnsi"/>
          <w:sz w:val="24"/>
          <w:szCs w:val="24"/>
        </w:rPr>
      </w:pPr>
    </w:p>
    <w:p w14:paraId="269B7D72" w14:textId="7F8B237F" w:rsidR="006E23F4" w:rsidRPr="006E23F4" w:rsidRDefault="006E23F4" w:rsidP="006E23F4">
      <w:pPr>
        <w:rPr>
          <w:rFonts w:cstheme="minorHAnsi"/>
          <w:sz w:val="24"/>
          <w:szCs w:val="24"/>
        </w:rPr>
      </w:pPr>
      <w:r w:rsidRPr="006E23F4">
        <w:rPr>
          <w:rFonts w:cstheme="minorHAnsi"/>
          <w:sz w:val="24"/>
          <w:szCs w:val="24"/>
        </w:rPr>
        <w:t xml:space="preserve">Our </w:t>
      </w:r>
      <w:proofErr w:type="gramStart"/>
      <w:r w:rsidR="00495296">
        <w:rPr>
          <w:rFonts w:cstheme="minorHAnsi"/>
          <w:sz w:val="24"/>
          <w:szCs w:val="24"/>
        </w:rPr>
        <w:t>ultimate goal</w:t>
      </w:r>
      <w:proofErr w:type="gramEnd"/>
      <w:r w:rsidRPr="006E23F4">
        <w:rPr>
          <w:rFonts w:cstheme="minorHAnsi"/>
          <w:sz w:val="24"/>
          <w:szCs w:val="24"/>
        </w:rPr>
        <w:t xml:space="preserve"> is to ensure that all women employed by the council are well supported </w:t>
      </w:r>
      <w:r w:rsidR="005C496D">
        <w:rPr>
          <w:rFonts w:cstheme="minorHAnsi"/>
          <w:sz w:val="24"/>
          <w:szCs w:val="24"/>
        </w:rPr>
        <w:t>with</w:t>
      </w:r>
      <w:r w:rsidRPr="006E23F4">
        <w:rPr>
          <w:rFonts w:cstheme="minorHAnsi"/>
          <w:sz w:val="24"/>
          <w:szCs w:val="24"/>
        </w:rPr>
        <w:t xml:space="preserve">in the workplace and have the best possible opportunity to progress and achieve their </w:t>
      </w:r>
      <w:r w:rsidR="00495296">
        <w:rPr>
          <w:rFonts w:cstheme="minorHAnsi"/>
          <w:sz w:val="24"/>
          <w:szCs w:val="24"/>
        </w:rPr>
        <w:t>ambitions</w:t>
      </w:r>
      <w:r w:rsidR="00151DCD">
        <w:rPr>
          <w:rFonts w:cstheme="minorHAnsi"/>
          <w:sz w:val="24"/>
          <w:szCs w:val="24"/>
        </w:rPr>
        <w:t xml:space="preserve"> to their full potential</w:t>
      </w:r>
      <w:r w:rsidRPr="006E23F4">
        <w:rPr>
          <w:rFonts w:cstheme="minorHAnsi"/>
          <w:sz w:val="24"/>
          <w:szCs w:val="24"/>
        </w:rPr>
        <w:t>.</w:t>
      </w:r>
    </w:p>
    <w:p w14:paraId="162BE7AC" w14:textId="77777777" w:rsidR="00003260" w:rsidRDefault="00003260" w:rsidP="006E23F4">
      <w:pPr>
        <w:rPr>
          <w:rFonts w:cstheme="minorHAnsi"/>
          <w:b/>
          <w:sz w:val="24"/>
          <w:szCs w:val="24"/>
        </w:rPr>
      </w:pPr>
    </w:p>
    <w:p w14:paraId="40BB163B" w14:textId="55A0D583" w:rsidR="006E23F4" w:rsidRPr="006E23F4" w:rsidRDefault="006E23F4" w:rsidP="006E23F4">
      <w:pPr>
        <w:rPr>
          <w:rFonts w:cstheme="minorHAnsi"/>
          <w:b/>
          <w:sz w:val="24"/>
          <w:szCs w:val="24"/>
        </w:rPr>
      </w:pPr>
      <w:r w:rsidRPr="006E23F4">
        <w:rPr>
          <w:rFonts w:cstheme="minorHAnsi"/>
          <w:b/>
          <w:sz w:val="24"/>
          <w:szCs w:val="24"/>
        </w:rPr>
        <w:lastRenderedPageBreak/>
        <w:t>Declaration</w:t>
      </w:r>
    </w:p>
    <w:p w14:paraId="6450AE99" w14:textId="167FDA54" w:rsidR="006E23F4" w:rsidRPr="006E23F4" w:rsidRDefault="006E23F4" w:rsidP="006E23F4">
      <w:pPr>
        <w:rPr>
          <w:sz w:val="24"/>
          <w:szCs w:val="24"/>
        </w:rPr>
      </w:pPr>
      <w:r w:rsidRPr="006E23F4">
        <w:rPr>
          <w:rFonts w:cstheme="minorHAnsi"/>
          <w:sz w:val="24"/>
          <w:szCs w:val="24"/>
        </w:rPr>
        <w:t xml:space="preserve">Our gender </w:t>
      </w:r>
      <w:proofErr w:type="gramStart"/>
      <w:r w:rsidRPr="006E23F4">
        <w:rPr>
          <w:rFonts w:cstheme="minorHAnsi"/>
          <w:sz w:val="24"/>
          <w:szCs w:val="24"/>
        </w:rPr>
        <w:t>pay</w:t>
      </w:r>
      <w:proofErr w:type="gramEnd"/>
      <w:r w:rsidRPr="006E23F4">
        <w:rPr>
          <w:rFonts w:cstheme="minorHAnsi"/>
          <w:sz w:val="24"/>
          <w:szCs w:val="24"/>
        </w:rPr>
        <w:t xml:space="preserve"> gap calculations follow the legislative requirements set out in the Equality Act 2010 (Specific Duties and Public Authorities) Regulations 2017. All employees who were deemed to be full paid relevant employees at 31 </w:t>
      </w:r>
      <w:r w:rsidRPr="006E23F4">
        <w:rPr>
          <w:sz w:val="24"/>
          <w:szCs w:val="24"/>
        </w:rPr>
        <w:t>March 201</w:t>
      </w:r>
      <w:r w:rsidR="00A018E8">
        <w:rPr>
          <w:sz w:val="24"/>
          <w:szCs w:val="24"/>
        </w:rPr>
        <w:t>9</w:t>
      </w:r>
      <w:r w:rsidRPr="006E23F4">
        <w:rPr>
          <w:sz w:val="24"/>
          <w:szCs w:val="24"/>
        </w:rPr>
        <w:t xml:space="preserve"> have been included in our calculations.</w:t>
      </w:r>
    </w:p>
    <w:sectPr w:rsidR="006E23F4" w:rsidRPr="006E23F4" w:rsidSect="00EE7E2A">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34FE"/>
    <w:multiLevelType w:val="hybridMultilevel"/>
    <w:tmpl w:val="664C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03FC4"/>
    <w:multiLevelType w:val="hybridMultilevel"/>
    <w:tmpl w:val="E3AE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B42D0"/>
    <w:multiLevelType w:val="hybridMultilevel"/>
    <w:tmpl w:val="77CE7B84"/>
    <w:lvl w:ilvl="0" w:tplc="2BDAD9CE">
      <w:start w:val="3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241B7"/>
    <w:multiLevelType w:val="hybridMultilevel"/>
    <w:tmpl w:val="93CE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2F5CC5"/>
    <w:multiLevelType w:val="hybridMultilevel"/>
    <w:tmpl w:val="732A8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6570F1"/>
    <w:multiLevelType w:val="hybridMultilevel"/>
    <w:tmpl w:val="2B64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F34DEC"/>
    <w:multiLevelType w:val="hybridMultilevel"/>
    <w:tmpl w:val="36CC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C171E2"/>
    <w:multiLevelType w:val="hybridMultilevel"/>
    <w:tmpl w:val="F65E3CA8"/>
    <w:lvl w:ilvl="0" w:tplc="4ECA04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B76654"/>
    <w:multiLevelType w:val="hybridMultilevel"/>
    <w:tmpl w:val="FDF0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8"/>
  </w:num>
  <w:num w:numId="6">
    <w:abstractNumId w:val="4"/>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59"/>
    <w:rsid w:val="00001879"/>
    <w:rsid w:val="00003260"/>
    <w:rsid w:val="000500EB"/>
    <w:rsid w:val="00052ACC"/>
    <w:rsid w:val="001336CF"/>
    <w:rsid w:val="00151DCD"/>
    <w:rsid w:val="00154233"/>
    <w:rsid w:val="0033417A"/>
    <w:rsid w:val="003D6C6D"/>
    <w:rsid w:val="003E4FE4"/>
    <w:rsid w:val="00440A34"/>
    <w:rsid w:val="00495296"/>
    <w:rsid w:val="005234E0"/>
    <w:rsid w:val="005B450D"/>
    <w:rsid w:val="005C496D"/>
    <w:rsid w:val="005F66BE"/>
    <w:rsid w:val="00614728"/>
    <w:rsid w:val="00644F5D"/>
    <w:rsid w:val="00652A59"/>
    <w:rsid w:val="006721AB"/>
    <w:rsid w:val="006761DB"/>
    <w:rsid w:val="006A6CAB"/>
    <w:rsid w:val="006E23F4"/>
    <w:rsid w:val="00724CA3"/>
    <w:rsid w:val="00732409"/>
    <w:rsid w:val="00793D60"/>
    <w:rsid w:val="008C1A6D"/>
    <w:rsid w:val="008E4700"/>
    <w:rsid w:val="00937500"/>
    <w:rsid w:val="00A018E8"/>
    <w:rsid w:val="00A60533"/>
    <w:rsid w:val="00A72C44"/>
    <w:rsid w:val="00AA30AA"/>
    <w:rsid w:val="00BE299D"/>
    <w:rsid w:val="00BF4946"/>
    <w:rsid w:val="00C219C6"/>
    <w:rsid w:val="00C90610"/>
    <w:rsid w:val="00C935C8"/>
    <w:rsid w:val="00CE0565"/>
    <w:rsid w:val="00D20793"/>
    <w:rsid w:val="00D20E5F"/>
    <w:rsid w:val="00D56041"/>
    <w:rsid w:val="00D67E25"/>
    <w:rsid w:val="00E71495"/>
    <w:rsid w:val="00EE7E2A"/>
    <w:rsid w:val="00F15F30"/>
    <w:rsid w:val="00F169B6"/>
    <w:rsid w:val="00FE2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FE99"/>
  <w15:docId w15:val="{50363936-24A1-4285-B8B1-57FEB01C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A59"/>
    <w:pPr>
      <w:ind w:left="720"/>
      <w:contextualSpacing/>
    </w:pPr>
  </w:style>
  <w:style w:type="table" w:styleId="TableGrid">
    <w:name w:val="Table Grid"/>
    <w:basedOn w:val="TableNormal"/>
    <w:uiPriority w:val="59"/>
    <w:rsid w:val="00F15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4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FE4"/>
    <w:rPr>
      <w:rFonts w:ascii="Tahoma" w:hAnsi="Tahoma" w:cs="Tahoma"/>
      <w:sz w:val="16"/>
      <w:szCs w:val="16"/>
    </w:rPr>
  </w:style>
  <w:style w:type="character" w:styleId="CommentReference">
    <w:name w:val="annotation reference"/>
    <w:basedOn w:val="DefaultParagraphFont"/>
    <w:uiPriority w:val="99"/>
    <w:semiHidden/>
    <w:unhideWhenUsed/>
    <w:rsid w:val="003E4FE4"/>
    <w:rPr>
      <w:sz w:val="16"/>
      <w:szCs w:val="16"/>
    </w:rPr>
  </w:style>
  <w:style w:type="paragraph" w:styleId="CommentText">
    <w:name w:val="annotation text"/>
    <w:basedOn w:val="Normal"/>
    <w:link w:val="CommentTextChar"/>
    <w:uiPriority w:val="99"/>
    <w:semiHidden/>
    <w:unhideWhenUsed/>
    <w:rsid w:val="003E4FE4"/>
    <w:pPr>
      <w:spacing w:line="240" w:lineRule="auto"/>
    </w:pPr>
    <w:rPr>
      <w:sz w:val="20"/>
      <w:szCs w:val="20"/>
    </w:rPr>
  </w:style>
  <w:style w:type="character" w:customStyle="1" w:styleId="CommentTextChar">
    <w:name w:val="Comment Text Char"/>
    <w:basedOn w:val="DefaultParagraphFont"/>
    <w:link w:val="CommentText"/>
    <w:uiPriority w:val="99"/>
    <w:semiHidden/>
    <w:rsid w:val="003E4FE4"/>
    <w:rPr>
      <w:sz w:val="20"/>
      <w:szCs w:val="20"/>
    </w:rPr>
  </w:style>
  <w:style w:type="paragraph" w:styleId="CommentSubject">
    <w:name w:val="annotation subject"/>
    <w:basedOn w:val="CommentText"/>
    <w:next w:val="CommentText"/>
    <w:link w:val="CommentSubjectChar"/>
    <w:uiPriority w:val="99"/>
    <w:semiHidden/>
    <w:unhideWhenUsed/>
    <w:rsid w:val="003E4FE4"/>
    <w:rPr>
      <w:b/>
      <w:bCs/>
    </w:rPr>
  </w:style>
  <w:style w:type="character" w:customStyle="1" w:styleId="CommentSubjectChar">
    <w:name w:val="Comment Subject Char"/>
    <w:basedOn w:val="CommentTextChar"/>
    <w:link w:val="CommentSubject"/>
    <w:uiPriority w:val="99"/>
    <w:semiHidden/>
    <w:rsid w:val="003E4F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28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D47DB38548C046B90EFDF140985153" ma:contentTypeVersion="12" ma:contentTypeDescription="Create a new document." ma:contentTypeScope="" ma:versionID="0ec416955a308d84d9f905763c1110ef">
  <xsd:schema xmlns:xsd="http://www.w3.org/2001/XMLSchema" xmlns:xs="http://www.w3.org/2001/XMLSchema" xmlns:p="http://schemas.microsoft.com/office/2006/metadata/properties" xmlns:ns3="4459f884-73a8-4341-8843-bfd15be51d26" xmlns:ns4="65fb5962-c33d-4aeb-9879-b67f632f0c0e" targetNamespace="http://schemas.microsoft.com/office/2006/metadata/properties" ma:root="true" ma:fieldsID="8da52c5b0cd1dd3631ce79b7e48daff4" ns3:_="" ns4:_="">
    <xsd:import namespace="4459f884-73a8-4341-8843-bfd15be51d26"/>
    <xsd:import namespace="65fb5962-c33d-4aeb-9879-b67f632f0c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9f884-73a8-4341-8843-bfd15be51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fb5962-c33d-4aeb-9879-b67f632f0c0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888964-43F3-4066-9817-2F44CE390FD6}">
  <ds:schemaRefs>
    <ds:schemaRef ds:uri="http://schemas.microsoft.com/office/2006/documentManagement/types"/>
    <ds:schemaRef ds:uri="65fb5962-c33d-4aeb-9879-b67f632f0c0e"/>
    <ds:schemaRef ds:uri="http://www.w3.org/XML/1998/namespace"/>
    <ds:schemaRef ds:uri="4459f884-73a8-4341-8843-bfd15be51d26"/>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BB2251C-42A4-49F1-BEBD-611CC2554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9f884-73a8-4341-8843-bfd15be51d26"/>
    <ds:schemaRef ds:uri="65fb5962-c33d-4aeb-9879-b67f632f0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D5E6E1-63A5-4E6E-ADE4-B877841860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Tulloch</dc:creator>
  <cp:lastModifiedBy>Elsie Aboyeji</cp:lastModifiedBy>
  <cp:revision>2</cp:revision>
  <dcterms:created xsi:type="dcterms:W3CDTF">2021-02-25T10:49:00Z</dcterms:created>
  <dcterms:modified xsi:type="dcterms:W3CDTF">2021-02-25T10:49:00Z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0x01010023D47DB38548C046B90EFDF140985153</vt:lpwstr>
  </property>
</Properties>
</file>