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7C111" w14:textId="06E937D4" w:rsidR="00DE6166" w:rsidRDefault="00DE6166" w:rsidP="00DE6166">
      <w:pPr>
        <w:rPr>
          <w:b/>
          <w:bCs/>
        </w:rPr>
      </w:pPr>
    </w:p>
    <w:p w14:paraId="3C0F7D9B" w14:textId="395288FD" w:rsidR="00A6497D" w:rsidRDefault="00A6497D" w:rsidP="00DE6166">
      <w:pPr>
        <w:rPr>
          <w:b/>
          <w:bCs/>
        </w:rPr>
      </w:pPr>
    </w:p>
    <w:tbl>
      <w:tblPr>
        <w:tblStyle w:val="TableGrid"/>
        <w:tblpPr w:leftFromText="180" w:rightFromText="180" w:vertAnchor="text" w:horzAnchor="margin" w:tblpY="93"/>
        <w:tblW w:w="0" w:type="auto"/>
        <w:tblLook w:val="04A0" w:firstRow="1" w:lastRow="0" w:firstColumn="1" w:lastColumn="0" w:noHBand="0" w:noVBand="1"/>
      </w:tblPr>
      <w:tblGrid>
        <w:gridCol w:w="1413"/>
        <w:gridCol w:w="4678"/>
      </w:tblGrid>
      <w:tr w:rsidR="00A6497D" w14:paraId="067F73D1" w14:textId="77777777" w:rsidTr="00A6497D">
        <w:tc>
          <w:tcPr>
            <w:tcW w:w="6091" w:type="dxa"/>
            <w:gridSpan w:val="2"/>
            <w:shd w:val="clear" w:color="auto" w:fill="E2EFD9" w:themeFill="accent6" w:themeFillTint="33"/>
          </w:tcPr>
          <w:p w14:paraId="3ED4D86C" w14:textId="77777777" w:rsidR="00A6497D" w:rsidRDefault="00A6497D" w:rsidP="00A6497D">
            <w:pPr>
              <w:jc w:val="center"/>
              <w:rPr>
                <w:b/>
                <w:bCs/>
              </w:rPr>
            </w:pPr>
            <w:r>
              <w:rPr>
                <w:b/>
                <w:bCs/>
              </w:rPr>
              <w:t>KEY</w:t>
            </w:r>
          </w:p>
        </w:tc>
      </w:tr>
      <w:tr w:rsidR="00A6497D" w14:paraId="12672516" w14:textId="77777777" w:rsidTr="00A6497D">
        <w:tc>
          <w:tcPr>
            <w:tcW w:w="1413" w:type="dxa"/>
          </w:tcPr>
          <w:p w14:paraId="628ABE77" w14:textId="77777777" w:rsidR="00A6497D" w:rsidRDefault="00A6497D" w:rsidP="00A6497D">
            <w:pPr>
              <w:rPr>
                <w:b/>
                <w:bCs/>
              </w:rPr>
            </w:pPr>
            <w:r>
              <w:rPr>
                <w:b/>
                <w:bCs/>
              </w:rPr>
              <w:t>Y</w:t>
            </w:r>
          </w:p>
        </w:tc>
        <w:tc>
          <w:tcPr>
            <w:tcW w:w="4678" w:type="dxa"/>
          </w:tcPr>
          <w:p w14:paraId="7FB9B524" w14:textId="77777777" w:rsidR="00A6497D" w:rsidRDefault="00A6497D" w:rsidP="00A6497D">
            <w:pPr>
              <w:rPr>
                <w:b/>
                <w:bCs/>
              </w:rPr>
            </w:pPr>
            <w:r>
              <w:rPr>
                <w:b/>
                <w:bCs/>
              </w:rPr>
              <w:t>YES</w:t>
            </w:r>
          </w:p>
        </w:tc>
      </w:tr>
      <w:tr w:rsidR="00A6497D" w14:paraId="6EF2A1A6" w14:textId="77777777" w:rsidTr="00A6497D">
        <w:tc>
          <w:tcPr>
            <w:tcW w:w="1413" w:type="dxa"/>
          </w:tcPr>
          <w:p w14:paraId="1A066BFA" w14:textId="77777777" w:rsidR="00A6497D" w:rsidRDefault="00A6497D" w:rsidP="00A6497D">
            <w:pPr>
              <w:rPr>
                <w:b/>
                <w:bCs/>
              </w:rPr>
            </w:pPr>
            <w:r>
              <w:rPr>
                <w:b/>
                <w:bCs/>
              </w:rPr>
              <w:t>N</w:t>
            </w:r>
          </w:p>
        </w:tc>
        <w:tc>
          <w:tcPr>
            <w:tcW w:w="4678" w:type="dxa"/>
          </w:tcPr>
          <w:p w14:paraId="03690507" w14:textId="77777777" w:rsidR="00A6497D" w:rsidRDefault="00A6497D" w:rsidP="00A6497D">
            <w:pPr>
              <w:rPr>
                <w:b/>
                <w:bCs/>
              </w:rPr>
            </w:pPr>
            <w:r>
              <w:rPr>
                <w:b/>
                <w:bCs/>
              </w:rPr>
              <w:t>NO</w:t>
            </w:r>
          </w:p>
        </w:tc>
      </w:tr>
      <w:tr w:rsidR="00A6497D" w14:paraId="218285CA" w14:textId="77777777" w:rsidTr="00A6497D">
        <w:tc>
          <w:tcPr>
            <w:tcW w:w="1413" w:type="dxa"/>
          </w:tcPr>
          <w:p w14:paraId="6D3061C7" w14:textId="77777777" w:rsidR="00A6497D" w:rsidRDefault="00A6497D" w:rsidP="00A6497D">
            <w:pPr>
              <w:rPr>
                <w:b/>
                <w:bCs/>
              </w:rPr>
            </w:pPr>
            <w:r>
              <w:rPr>
                <w:b/>
                <w:bCs/>
              </w:rPr>
              <w:t>NS</w:t>
            </w:r>
          </w:p>
        </w:tc>
        <w:tc>
          <w:tcPr>
            <w:tcW w:w="4678" w:type="dxa"/>
          </w:tcPr>
          <w:p w14:paraId="7423EE86" w14:textId="77777777" w:rsidR="00A6497D" w:rsidRDefault="00A6497D" w:rsidP="00A6497D">
            <w:pPr>
              <w:rPr>
                <w:b/>
                <w:bCs/>
              </w:rPr>
            </w:pPr>
            <w:r>
              <w:rPr>
                <w:b/>
                <w:bCs/>
              </w:rPr>
              <w:t>NOT STATED</w:t>
            </w:r>
          </w:p>
        </w:tc>
      </w:tr>
      <w:tr w:rsidR="00A6497D" w14:paraId="18819E1F" w14:textId="77777777" w:rsidTr="00A6497D">
        <w:tc>
          <w:tcPr>
            <w:tcW w:w="1413" w:type="dxa"/>
          </w:tcPr>
          <w:p w14:paraId="27535AA5" w14:textId="77777777" w:rsidR="00A6497D" w:rsidRDefault="00A6497D" w:rsidP="00A6497D">
            <w:pPr>
              <w:rPr>
                <w:b/>
                <w:bCs/>
              </w:rPr>
            </w:pPr>
            <w:r>
              <w:rPr>
                <w:b/>
                <w:bCs/>
              </w:rPr>
              <w:t>PP</w:t>
            </w:r>
          </w:p>
        </w:tc>
        <w:tc>
          <w:tcPr>
            <w:tcW w:w="4678" w:type="dxa"/>
          </w:tcPr>
          <w:p w14:paraId="43C931A0" w14:textId="77777777" w:rsidR="00A6497D" w:rsidRDefault="00A6497D" w:rsidP="00A6497D">
            <w:pPr>
              <w:rPr>
                <w:b/>
                <w:bCs/>
              </w:rPr>
            </w:pPr>
            <w:r>
              <w:rPr>
                <w:b/>
                <w:bCs/>
              </w:rPr>
              <w:t>Positively Prepared</w:t>
            </w:r>
          </w:p>
        </w:tc>
      </w:tr>
      <w:tr w:rsidR="00A6497D" w14:paraId="58B770B8" w14:textId="77777777" w:rsidTr="00A6497D">
        <w:tc>
          <w:tcPr>
            <w:tcW w:w="1413" w:type="dxa"/>
          </w:tcPr>
          <w:p w14:paraId="3F9BBA51" w14:textId="77777777" w:rsidR="00A6497D" w:rsidRDefault="00A6497D" w:rsidP="00A6497D">
            <w:pPr>
              <w:rPr>
                <w:b/>
                <w:bCs/>
              </w:rPr>
            </w:pPr>
            <w:r>
              <w:rPr>
                <w:b/>
                <w:bCs/>
              </w:rPr>
              <w:t>Jus</w:t>
            </w:r>
          </w:p>
        </w:tc>
        <w:tc>
          <w:tcPr>
            <w:tcW w:w="4678" w:type="dxa"/>
          </w:tcPr>
          <w:p w14:paraId="544791F6" w14:textId="77777777" w:rsidR="00A6497D" w:rsidRDefault="00A6497D" w:rsidP="00A6497D">
            <w:pPr>
              <w:rPr>
                <w:b/>
                <w:bCs/>
              </w:rPr>
            </w:pPr>
            <w:r>
              <w:rPr>
                <w:b/>
                <w:bCs/>
              </w:rPr>
              <w:t>Justified</w:t>
            </w:r>
          </w:p>
        </w:tc>
      </w:tr>
      <w:tr w:rsidR="00A6497D" w14:paraId="1282EA80" w14:textId="77777777" w:rsidTr="00A6497D">
        <w:tc>
          <w:tcPr>
            <w:tcW w:w="1413" w:type="dxa"/>
          </w:tcPr>
          <w:p w14:paraId="106C2155" w14:textId="77777777" w:rsidR="00A6497D" w:rsidRDefault="00A6497D" w:rsidP="00A6497D">
            <w:pPr>
              <w:rPr>
                <w:b/>
                <w:bCs/>
              </w:rPr>
            </w:pPr>
            <w:proofErr w:type="spellStart"/>
            <w:r>
              <w:rPr>
                <w:b/>
                <w:bCs/>
              </w:rPr>
              <w:t>Ef</w:t>
            </w:r>
            <w:proofErr w:type="spellEnd"/>
          </w:p>
        </w:tc>
        <w:tc>
          <w:tcPr>
            <w:tcW w:w="4678" w:type="dxa"/>
          </w:tcPr>
          <w:p w14:paraId="1F476F3B" w14:textId="77777777" w:rsidR="00A6497D" w:rsidRDefault="00A6497D" w:rsidP="00A6497D">
            <w:pPr>
              <w:rPr>
                <w:b/>
                <w:bCs/>
              </w:rPr>
            </w:pPr>
            <w:r>
              <w:rPr>
                <w:b/>
                <w:bCs/>
              </w:rPr>
              <w:t>Effective</w:t>
            </w:r>
          </w:p>
        </w:tc>
      </w:tr>
      <w:tr w:rsidR="00A6497D" w14:paraId="6D393B37" w14:textId="77777777" w:rsidTr="00A6497D">
        <w:tc>
          <w:tcPr>
            <w:tcW w:w="1413" w:type="dxa"/>
          </w:tcPr>
          <w:p w14:paraId="436AEF97" w14:textId="77777777" w:rsidR="00A6497D" w:rsidRDefault="00A6497D" w:rsidP="00A6497D">
            <w:pPr>
              <w:rPr>
                <w:b/>
                <w:bCs/>
              </w:rPr>
            </w:pPr>
            <w:r>
              <w:rPr>
                <w:b/>
                <w:bCs/>
              </w:rPr>
              <w:t>CNP</w:t>
            </w:r>
          </w:p>
        </w:tc>
        <w:tc>
          <w:tcPr>
            <w:tcW w:w="4678" w:type="dxa"/>
          </w:tcPr>
          <w:p w14:paraId="78764B72" w14:textId="77777777" w:rsidR="00A6497D" w:rsidRDefault="00A6497D" w:rsidP="00A6497D">
            <w:pPr>
              <w:rPr>
                <w:b/>
                <w:bCs/>
              </w:rPr>
            </w:pPr>
            <w:r>
              <w:rPr>
                <w:b/>
                <w:bCs/>
              </w:rPr>
              <w:t>Compliant with National Policy (NPPF)</w:t>
            </w:r>
          </w:p>
        </w:tc>
      </w:tr>
      <w:tr w:rsidR="00A6497D" w14:paraId="0A95FDD3" w14:textId="77777777" w:rsidTr="00A6497D">
        <w:tc>
          <w:tcPr>
            <w:tcW w:w="1413" w:type="dxa"/>
          </w:tcPr>
          <w:p w14:paraId="47A18EE9" w14:textId="77777777" w:rsidR="00A6497D" w:rsidRDefault="00A6497D" w:rsidP="00A6497D">
            <w:pPr>
              <w:rPr>
                <w:b/>
                <w:bCs/>
              </w:rPr>
            </w:pPr>
            <w:r>
              <w:rPr>
                <w:b/>
                <w:bCs/>
              </w:rPr>
              <w:t>DTC</w:t>
            </w:r>
          </w:p>
        </w:tc>
        <w:tc>
          <w:tcPr>
            <w:tcW w:w="4678" w:type="dxa"/>
          </w:tcPr>
          <w:p w14:paraId="1BF46A12" w14:textId="77777777" w:rsidR="00A6497D" w:rsidRDefault="00A6497D" w:rsidP="00A6497D">
            <w:pPr>
              <w:rPr>
                <w:b/>
                <w:bCs/>
              </w:rPr>
            </w:pPr>
            <w:r>
              <w:rPr>
                <w:b/>
                <w:bCs/>
              </w:rPr>
              <w:t>Duty-to-Cooperate</w:t>
            </w:r>
          </w:p>
        </w:tc>
      </w:tr>
      <w:tr w:rsidR="00A6497D" w14:paraId="53690EAF" w14:textId="77777777" w:rsidTr="00A6497D">
        <w:tc>
          <w:tcPr>
            <w:tcW w:w="1413" w:type="dxa"/>
          </w:tcPr>
          <w:p w14:paraId="37372D7E" w14:textId="77777777" w:rsidR="00A6497D" w:rsidRDefault="00A6497D" w:rsidP="00A6497D">
            <w:pPr>
              <w:rPr>
                <w:b/>
                <w:bCs/>
              </w:rPr>
            </w:pPr>
            <w:r>
              <w:rPr>
                <w:b/>
                <w:bCs/>
              </w:rPr>
              <w:t>Attend LP-Ex</w:t>
            </w:r>
          </w:p>
        </w:tc>
        <w:tc>
          <w:tcPr>
            <w:tcW w:w="4678" w:type="dxa"/>
          </w:tcPr>
          <w:p w14:paraId="5AD90A32" w14:textId="77777777" w:rsidR="00A6497D" w:rsidRDefault="00A6497D" w:rsidP="00A6497D">
            <w:pPr>
              <w:rPr>
                <w:b/>
                <w:bCs/>
              </w:rPr>
            </w:pPr>
            <w:r>
              <w:rPr>
                <w:b/>
                <w:bCs/>
              </w:rPr>
              <w:t xml:space="preserve">Attend Local Plan Examination Hearing Session </w:t>
            </w:r>
          </w:p>
        </w:tc>
      </w:tr>
    </w:tbl>
    <w:p w14:paraId="2E5E180B" w14:textId="6ACD386F" w:rsidR="00A6497D" w:rsidRDefault="00A6497D" w:rsidP="00DE6166">
      <w:pPr>
        <w:rPr>
          <w:b/>
          <w:bCs/>
        </w:rPr>
      </w:pPr>
    </w:p>
    <w:p w14:paraId="5DFADD61" w14:textId="77777777" w:rsidR="00A6497D" w:rsidRDefault="00A6497D" w:rsidP="00DE6166">
      <w:pPr>
        <w:rPr>
          <w:b/>
          <w:bCs/>
        </w:rPr>
      </w:pPr>
    </w:p>
    <w:p w14:paraId="37DE6ED6" w14:textId="6B4ED19F" w:rsidR="00E05ECB" w:rsidRDefault="00E05ECB" w:rsidP="00DE6166">
      <w:pPr>
        <w:rPr>
          <w:b/>
          <w:bCs/>
        </w:rPr>
      </w:pPr>
    </w:p>
    <w:p w14:paraId="72A01D49" w14:textId="7C0BB12B" w:rsidR="00E05ECB" w:rsidRDefault="00E05ECB" w:rsidP="00DE6166">
      <w:pPr>
        <w:rPr>
          <w:b/>
          <w:bCs/>
        </w:rPr>
      </w:pPr>
    </w:p>
    <w:p w14:paraId="6798C424" w14:textId="6AA98D4A" w:rsidR="00A6497D" w:rsidRDefault="00A6497D" w:rsidP="00DE6166">
      <w:pPr>
        <w:rPr>
          <w:b/>
          <w:bCs/>
        </w:rPr>
      </w:pPr>
    </w:p>
    <w:p w14:paraId="059E4586" w14:textId="23DDDFE7" w:rsidR="00A6497D" w:rsidRDefault="00A6497D" w:rsidP="00DE6166">
      <w:pPr>
        <w:rPr>
          <w:b/>
          <w:bCs/>
        </w:rPr>
      </w:pPr>
    </w:p>
    <w:p w14:paraId="11E35991" w14:textId="00652658" w:rsidR="00A6497D" w:rsidRDefault="00A6497D" w:rsidP="00DE6166">
      <w:pPr>
        <w:rPr>
          <w:b/>
          <w:bCs/>
        </w:rPr>
      </w:pPr>
    </w:p>
    <w:p w14:paraId="437CBE7B" w14:textId="23A45D96" w:rsidR="00A6497D" w:rsidRDefault="00A6497D" w:rsidP="00DE6166">
      <w:pPr>
        <w:rPr>
          <w:b/>
          <w:bCs/>
        </w:rPr>
      </w:pPr>
    </w:p>
    <w:p w14:paraId="744EF16C" w14:textId="17298A5F" w:rsidR="00C671E8" w:rsidRDefault="00A6497D" w:rsidP="00C671E8">
      <w:pPr>
        <w:rPr>
          <w:b/>
          <w:bCs/>
        </w:rPr>
      </w:pPr>
      <w:r>
        <w:rPr>
          <w:b/>
          <w:bCs/>
        </w:rPr>
        <w:t xml:space="preserve">The purpose of this </w:t>
      </w:r>
      <w:r w:rsidR="00C671E8">
        <w:rPr>
          <w:b/>
          <w:bCs/>
        </w:rPr>
        <w:t>LP1 Pre-Submission C</w:t>
      </w:r>
      <w:r>
        <w:rPr>
          <w:b/>
          <w:bCs/>
        </w:rPr>
        <w:t xml:space="preserve">onsultation </w:t>
      </w:r>
      <w:r w:rsidR="00C671E8">
        <w:rPr>
          <w:b/>
          <w:bCs/>
        </w:rPr>
        <w:t>R</w:t>
      </w:r>
      <w:r>
        <w:rPr>
          <w:b/>
          <w:bCs/>
        </w:rPr>
        <w:t>eport adden</w:t>
      </w:r>
      <w:r w:rsidR="00C671E8">
        <w:rPr>
          <w:b/>
          <w:bCs/>
        </w:rPr>
        <w:t>dum is to capture a small number of representations were no</w:t>
      </w:r>
      <w:r w:rsidR="00D972CB">
        <w:rPr>
          <w:b/>
          <w:bCs/>
        </w:rPr>
        <w:t>t</w:t>
      </w:r>
      <w:r w:rsidR="00C671E8">
        <w:rPr>
          <w:b/>
          <w:bCs/>
        </w:rPr>
        <w:t xml:space="preserve"> included in the original consultation reports:</w:t>
      </w:r>
    </w:p>
    <w:p w14:paraId="32E5E58E" w14:textId="32B0E567" w:rsidR="00C671E8" w:rsidRPr="00C671E8" w:rsidRDefault="00C671E8" w:rsidP="00C671E8">
      <w:pPr>
        <w:numPr>
          <w:ilvl w:val="0"/>
          <w:numId w:val="1"/>
        </w:numPr>
        <w:rPr>
          <w:b/>
          <w:bCs/>
        </w:rPr>
      </w:pPr>
      <w:r w:rsidRPr="00C671E8">
        <w:rPr>
          <w:b/>
          <w:bCs/>
        </w:rPr>
        <w:t>KD8.1: </w:t>
      </w:r>
      <w:hyperlink r:id="rId7" w:history="1">
        <w:r w:rsidRPr="00C671E8">
          <w:rPr>
            <w:rStyle w:val="Hyperlink"/>
            <w:b/>
            <w:bCs/>
          </w:rPr>
          <w:t>Schedule Representation in Plan Order </w:t>
        </w:r>
      </w:hyperlink>
    </w:p>
    <w:p w14:paraId="73A710BE" w14:textId="05965E0A" w:rsidR="00A6497D" w:rsidRPr="005442B8" w:rsidRDefault="00C671E8" w:rsidP="00DE6166">
      <w:pPr>
        <w:numPr>
          <w:ilvl w:val="0"/>
          <w:numId w:val="1"/>
        </w:numPr>
        <w:rPr>
          <w:b/>
          <w:bCs/>
        </w:rPr>
      </w:pPr>
      <w:r w:rsidRPr="00C671E8">
        <w:rPr>
          <w:b/>
          <w:bCs/>
        </w:rPr>
        <w:t>KD8.2: </w:t>
      </w:r>
      <w:hyperlink r:id="rId8" w:history="1">
        <w:r w:rsidRPr="00C671E8">
          <w:rPr>
            <w:rStyle w:val="Hyperlink"/>
            <w:b/>
            <w:bCs/>
          </w:rPr>
          <w:t>Schedule of Representations in Respondent Name Order</w:t>
        </w:r>
      </w:hyperlink>
    </w:p>
    <w:p w14:paraId="6354B2C7" w14:textId="74A264DF" w:rsidR="00D972CB" w:rsidRDefault="005442B8" w:rsidP="00DE6166">
      <w:pPr>
        <w:rPr>
          <w:b/>
          <w:bCs/>
        </w:rPr>
      </w:pPr>
      <w:r>
        <w:rPr>
          <w:b/>
          <w:bCs/>
        </w:rPr>
        <w:t>The Council expects the entry in this addendum to be a one-off event however, this</w:t>
      </w:r>
      <w:r w:rsidR="00D972CB">
        <w:rPr>
          <w:b/>
          <w:bCs/>
        </w:rPr>
        <w:t xml:space="preserve"> will be kept as a live document </w:t>
      </w:r>
      <w:r>
        <w:rPr>
          <w:b/>
          <w:bCs/>
        </w:rPr>
        <w:t>to allow further</w:t>
      </w:r>
      <w:r w:rsidR="00D972CB">
        <w:rPr>
          <w:b/>
          <w:bCs/>
        </w:rPr>
        <w:t xml:space="preserve"> representations </w:t>
      </w:r>
      <w:r>
        <w:rPr>
          <w:b/>
          <w:bCs/>
        </w:rPr>
        <w:t xml:space="preserve">to be logged if they emerge. </w:t>
      </w:r>
    </w:p>
    <w:p w14:paraId="05A5428C" w14:textId="77777777" w:rsidR="00065A86" w:rsidRDefault="00065A86" w:rsidP="00DE6166">
      <w:pPr>
        <w:rPr>
          <w:b/>
          <w:bCs/>
        </w:rPr>
      </w:pPr>
    </w:p>
    <w:tbl>
      <w:tblPr>
        <w:tblStyle w:val="TableGrid"/>
        <w:tblpPr w:leftFromText="180" w:rightFromText="180" w:vertAnchor="text" w:horzAnchor="page" w:tblpX="138" w:tblpY="1089"/>
        <w:tblW w:w="16580" w:type="dxa"/>
        <w:tblLayout w:type="fixed"/>
        <w:tblLook w:val="04A0" w:firstRow="1" w:lastRow="0" w:firstColumn="1" w:lastColumn="0" w:noHBand="0" w:noVBand="1"/>
      </w:tblPr>
      <w:tblGrid>
        <w:gridCol w:w="1139"/>
        <w:gridCol w:w="1701"/>
        <w:gridCol w:w="840"/>
        <w:gridCol w:w="719"/>
        <w:gridCol w:w="992"/>
        <w:gridCol w:w="709"/>
        <w:gridCol w:w="553"/>
        <w:gridCol w:w="581"/>
        <w:gridCol w:w="562"/>
        <w:gridCol w:w="704"/>
        <w:gridCol w:w="709"/>
        <w:gridCol w:w="709"/>
        <w:gridCol w:w="850"/>
        <w:gridCol w:w="5812"/>
      </w:tblGrid>
      <w:tr w:rsidR="00E05ECB" w:rsidRPr="00E05ECB" w14:paraId="2BF0BC9B" w14:textId="77777777" w:rsidTr="00E05ECB">
        <w:trPr>
          <w:trHeight w:val="841"/>
        </w:trPr>
        <w:tc>
          <w:tcPr>
            <w:tcW w:w="1139" w:type="dxa"/>
            <w:vMerge w:val="restart"/>
            <w:shd w:val="clear" w:color="auto" w:fill="E2EFD9" w:themeFill="accent6" w:themeFillTint="33"/>
          </w:tcPr>
          <w:p w14:paraId="08C568F4" w14:textId="77777777" w:rsidR="00E05ECB" w:rsidRPr="00E05ECB" w:rsidRDefault="00E05ECB" w:rsidP="00E05ECB">
            <w:pPr>
              <w:spacing w:after="160" w:line="259" w:lineRule="auto"/>
              <w:rPr>
                <w:b/>
                <w:bCs/>
              </w:rPr>
            </w:pPr>
            <w:r w:rsidRPr="00E05ECB">
              <w:rPr>
                <w:b/>
                <w:bCs/>
              </w:rPr>
              <w:lastRenderedPageBreak/>
              <w:t>Rep Number</w:t>
            </w:r>
          </w:p>
        </w:tc>
        <w:tc>
          <w:tcPr>
            <w:tcW w:w="1701" w:type="dxa"/>
            <w:vMerge w:val="restart"/>
            <w:shd w:val="clear" w:color="auto" w:fill="E2EFD9" w:themeFill="accent6" w:themeFillTint="33"/>
          </w:tcPr>
          <w:p w14:paraId="185812B6" w14:textId="77777777" w:rsidR="00E05ECB" w:rsidRPr="00E05ECB" w:rsidRDefault="00E05ECB" w:rsidP="00E05ECB">
            <w:pPr>
              <w:spacing w:after="160" w:line="259" w:lineRule="auto"/>
              <w:rPr>
                <w:b/>
                <w:bCs/>
              </w:rPr>
            </w:pPr>
            <w:r w:rsidRPr="00E05ECB">
              <w:rPr>
                <w:b/>
                <w:bCs/>
              </w:rPr>
              <w:t>Consultee Name</w:t>
            </w:r>
          </w:p>
        </w:tc>
        <w:tc>
          <w:tcPr>
            <w:tcW w:w="840" w:type="dxa"/>
            <w:vMerge w:val="restart"/>
            <w:shd w:val="clear" w:color="auto" w:fill="E2EFD9" w:themeFill="accent6" w:themeFillTint="33"/>
          </w:tcPr>
          <w:p w14:paraId="05D2A132" w14:textId="77777777" w:rsidR="00E05ECB" w:rsidRPr="00E05ECB" w:rsidRDefault="00E05ECB" w:rsidP="00E05ECB">
            <w:pPr>
              <w:spacing w:after="160" w:line="259" w:lineRule="auto"/>
              <w:rPr>
                <w:b/>
                <w:bCs/>
              </w:rPr>
            </w:pPr>
            <w:r w:rsidRPr="00E05ECB">
              <w:rPr>
                <w:b/>
                <w:bCs/>
              </w:rPr>
              <w:t xml:space="preserve">Policy </w:t>
            </w:r>
          </w:p>
        </w:tc>
        <w:tc>
          <w:tcPr>
            <w:tcW w:w="719" w:type="dxa"/>
            <w:vMerge w:val="restart"/>
            <w:shd w:val="clear" w:color="auto" w:fill="E2EFD9" w:themeFill="accent6" w:themeFillTint="33"/>
          </w:tcPr>
          <w:p w14:paraId="7C7E9CCE" w14:textId="77777777" w:rsidR="00E05ECB" w:rsidRPr="00E05ECB" w:rsidRDefault="00E05ECB" w:rsidP="00E05ECB">
            <w:pPr>
              <w:spacing w:after="160" w:line="259" w:lineRule="auto"/>
              <w:rPr>
                <w:b/>
                <w:bCs/>
              </w:rPr>
            </w:pPr>
            <w:r w:rsidRPr="00E05ECB">
              <w:rPr>
                <w:b/>
                <w:bCs/>
              </w:rPr>
              <w:t>Para</w:t>
            </w:r>
          </w:p>
        </w:tc>
        <w:tc>
          <w:tcPr>
            <w:tcW w:w="992" w:type="dxa"/>
            <w:vMerge w:val="restart"/>
            <w:shd w:val="clear" w:color="auto" w:fill="E2EFD9" w:themeFill="accent6" w:themeFillTint="33"/>
          </w:tcPr>
          <w:p w14:paraId="20527A08" w14:textId="77777777" w:rsidR="00E05ECB" w:rsidRPr="00E05ECB" w:rsidRDefault="00E05ECB" w:rsidP="00E05ECB">
            <w:pPr>
              <w:spacing w:after="160" w:line="259" w:lineRule="auto"/>
              <w:rPr>
                <w:b/>
                <w:bCs/>
              </w:rPr>
            </w:pPr>
            <w:r w:rsidRPr="00E05ECB">
              <w:rPr>
                <w:b/>
                <w:bCs/>
              </w:rPr>
              <w:t xml:space="preserve">Chapter </w:t>
            </w:r>
          </w:p>
        </w:tc>
        <w:tc>
          <w:tcPr>
            <w:tcW w:w="709" w:type="dxa"/>
            <w:vMerge w:val="restart"/>
            <w:shd w:val="clear" w:color="auto" w:fill="E2EFD9" w:themeFill="accent6" w:themeFillTint="33"/>
          </w:tcPr>
          <w:p w14:paraId="17204DAA" w14:textId="77777777" w:rsidR="00E05ECB" w:rsidRPr="00E05ECB" w:rsidRDefault="00E05ECB" w:rsidP="00E05ECB">
            <w:pPr>
              <w:spacing w:after="160" w:line="259" w:lineRule="auto"/>
              <w:rPr>
                <w:b/>
                <w:bCs/>
              </w:rPr>
            </w:pPr>
            <w:r w:rsidRPr="00E05ECB">
              <w:rPr>
                <w:b/>
                <w:bCs/>
              </w:rPr>
              <w:t>Page</w:t>
            </w:r>
          </w:p>
        </w:tc>
        <w:tc>
          <w:tcPr>
            <w:tcW w:w="2400" w:type="dxa"/>
            <w:gridSpan w:val="4"/>
            <w:shd w:val="clear" w:color="auto" w:fill="E2EFD9" w:themeFill="accent6" w:themeFillTint="33"/>
          </w:tcPr>
          <w:p w14:paraId="4D50348B" w14:textId="77777777" w:rsidR="00E05ECB" w:rsidRPr="00E05ECB" w:rsidRDefault="00E05ECB" w:rsidP="00E05ECB">
            <w:pPr>
              <w:spacing w:after="160" w:line="259" w:lineRule="auto"/>
              <w:jc w:val="center"/>
              <w:rPr>
                <w:b/>
                <w:bCs/>
              </w:rPr>
            </w:pPr>
            <w:r w:rsidRPr="00E05ECB">
              <w:rPr>
                <w:b/>
                <w:bCs/>
              </w:rPr>
              <w:t>Sound</w:t>
            </w:r>
          </w:p>
          <w:p w14:paraId="18FCA4C5" w14:textId="77777777" w:rsidR="00E05ECB" w:rsidRPr="00E05ECB" w:rsidRDefault="00E05ECB" w:rsidP="00E05ECB">
            <w:pPr>
              <w:spacing w:after="160" w:line="259" w:lineRule="auto"/>
              <w:jc w:val="center"/>
              <w:rPr>
                <w:b/>
                <w:bCs/>
              </w:rPr>
            </w:pPr>
            <w:r w:rsidRPr="00E05ECB">
              <w:rPr>
                <w:b/>
                <w:bCs/>
              </w:rPr>
              <w:t>Y / N / NS</w:t>
            </w:r>
          </w:p>
        </w:tc>
        <w:tc>
          <w:tcPr>
            <w:tcW w:w="709" w:type="dxa"/>
            <w:vMerge w:val="restart"/>
            <w:shd w:val="clear" w:color="auto" w:fill="E2EFD9" w:themeFill="accent6" w:themeFillTint="33"/>
          </w:tcPr>
          <w:p w14:paraId="2F49DF1A" w14:textId="77777777" w:rsidR="00E05ECB" w:rsidRPr="00E05ECB" w:rsidRDefault="00E05ECB" w:rsidP="00E05ECB">
            <w:pPr>
              <w:spacing w:after="160" w:line="259" w:lineRule="auto"/>
              <w:rPr>
                <w:b/>
                <w:bCs/>
              </w:rPr>
            </w:pPr>
            <w:r w:rsidRPr="00E05ECB">
              <w:rPr>
                <w:b/>
                <w:bCs/>
              </w:rPr>
              <w:t>DTC</w:t>
            </w:r>
          </w:p>
          <w:p w14:paraId="4000B180" w14:textId="77777777" w:rsidR="00E05ECB" w:rsidRPr="00E05ECB" w:rsidRDefault="00E05ECB" w:rsidP="00E05ECB">
            <w:pPr>
              <w:spacing w:after="160" w:line="259" w:lineRule="auto"/>
              <w:rPr>
                <w:b/>
                <w:bCs/>
              </w:rPr>
            </w:pPr>
            <w:r w:rsidRPr="00E05ECB">
              <w:rPr>
                <w:b/>
                <w:bCs/>
              </w:rPr>
              <w:t>Y/N/</w:t>
            </w:r>
          </w:p>
          <w:p w14:paraId="75A65928" w14:textId="77777777" w:rsidR="00E05ECB" w:rsidRPr="00E05ECB" w:rsidRDefault="00E05ECB" w:rsidP="00E05ECB">
            <w:pPr>
              <w:spacing w:after="160" w:line="259" w:lineRule="auto"/>
              <w:rPr>
                <w:b/>
                <w:bCs/>
              </w:rPr>
            </w:pPr>
            <w:r w:rsidRPr="00E05ECB">
              <w:rPr>
                <w:b/>
                <w:bCs/>
              </w:rPr>
              <w:t>NS</w:t>
            </w:r>
          </w:p>
        </w:tc>
        <w:tc>
          <w:tcPr>
            <w:tcW w:w="709" w:type="dxa"/>
            <w:vMerge w:val="restart"/>
            <w:shd w:val="clear" w:color="auto" w:fill="E2EFD9" w:themeFill="accent6" w:themeFillTint="33"/>
          </w:tcPr>
          <w:p w14:paraId="09B755AF" w14:textId="77777777" w:rsidR="00E05ECB" w:rsidRPr="00E05ECB" w:rsidRDefault="00E05ECB" w:rsidP="00E05ECB">
            <w:pPr>
              <w:spacing w:after="160" w:line="259" w:lineRule="auto"/>
              <w:rPr>
                <w:b/>
                <w:bCs/>
              </w:rPr>
            </w:pPr>
            <w:r w:rsidRPr="00E05ECB">
              <w:rPr>
                <w:b/>
                <w:bCs/>
              </w:rPr>
              <w:t>Leg</w:t>
            </w:r>
          </w:p>
          <w:p w14:paraId="595EE1AE" w14:textId="77777777" w:rsidR="00E05ECB" w:rsidRPr="00E05ECB" w:rsidRDefault="00E05ECB" w:rsidP="00E05ECB">
            <w:pPr>
              <w:spacing w:after="160" w:line="259" w:lineRule="auto"/>
              <w:rPr>
                <w:b/>
                <w:bCs/>
              </w:rPr>
            </w:pPr>
            <w:r w:rsidRPr="00E05ECB">
              <w:rPr>
                <w:b/>
                <w:bCs/>
              </w:rPr>
              <w:t>Y/N/ NS</w:t>
            </w:r>
          </w:p>
        </w:tc>
        <w:tc>
          <w:tcPr>
            <w:tcW w:w="850" w:type="dxa"/>
            <w:vMerge w:val="restart"/>
            <w:shd w:val="clear" w:color="auto" w:fill="E2EFD9" w:themeFill="accent6" w:themeFillTint="33"/>
          </w:tcPr>
          <w:p w14:paraId="2804B883" w14:textId="77777777" w:rsidR="00E05ECB" w:rsidRPr="00E05ECB" w:rsidRDefault="00E05ECB" w:rsidP="00E05ECB">
            <w:pPr>
              <w:spacing w:after="160" w:line="259" w:lineRule="auto"/>
              <w:rPr>
                <w:b/>
                <w:bCs/>
              </w:rPr>
            </w:pPr>
            <w:r w:rsidRPr="00E05ECB">
              <w:rPr>
                <w:b/>
                <w:bCs/>
              </w:rPr>
              <w:t>Attend</w:t>
            </w:r>
          </w:p>
          <w:p w14:paraId="58274D6F" w14:textId="77777777" w:rsidR="00E05ECB" w:rsidRPr="00E05ECB" w:rsidRDefault="00E05ECB" w:rsidP="00E05ECB">
            <w:pPr>
              <w:spacing w:after="160" w:line="259" w:lineRule="auto"/>
              <w:rPr>
                <w:b/>
                <w:bCs/>
              </w:rPr>
            </w:pPr>
            <w:r w:rsidRPr="00E05ECB">
              <w:rPr>
                <w:b/>
                <w:bCs/>
              </w:rPr>
              <w:t>LP-Ex</w:t>
            </w:r>
          </w:p>
          <w:p w14:paraId="76D27EFA" w14:textId="77777777" w:rsidR="00E05ECB" w:rsidRPr="00E05ECB" w:rsidRDefault="00E05ECB" w:rsidP="00E05ECB">
            <w:pPr>
              <w:spacing w:after="160" w:line="259" w:lineRule="auto"/>
              <w:rPr>
                <w:b/>
                <w:bCs/>
              </w:rPr>
            </w:pPr>
            <w:r w:rsidRPr="00E05ECB">
              <w:rPr>
                <w:b/>
                <w:bCs/>
              </w:rPr>
              <w:t>Y/N</w:t>
            </w:r>
          </w:p>
        </w:tc>
        <w:tc>
          <w:tcPr>
            <w:tcW w:w="5812" w:type="dxa"/>
            <w:vMerge w:val="restart"/>
            <w:shd w:val="clear" w:color="auto" w:fill="E2EFD9" w:themeFill="accent6" w:themeFillTint="33"/>
          </w:tcPr>
          <w:p w14:paraId="045E2CFE" w14:textId="77777777" w:rsidR="00E05ECB" w:rsidRPr="00E05ECB" w:rsidRDefault="00E05ECB" w:rsidP="00E05ECB">
            <w:pPr>
              <w:spacing w:after="160" w:line="259" w:lineRule="auto"/>
              <w:rPr>
                <w:b/>
                <w:bCs/>
              </w:rPr>
            </w:pPr>
            <w:r w:rsidRPr="00E05ECB">
              <w:rPr>
                <w:b/>
                <w:bCs/>
              </w:rPr>
              <w:t>Comment</w:t>
            </w:r>
          </w:p>
        </w:tc>
      </w:tr>
      <w:tr w:rsidR="00E05ECB" w:rsidRPr="00E05ECB" w14:paraId="6396A82D" w14:textId="77777777" w:rsidTr="00E05ECB">
        <w:trPr>
          <w:trHeight w:val="348"/>
        </w:trPr>
        <w:tc>
          <w:tcPr>
            <w:tcW w:w="1139" w:type="dxa"/>
            <w:vMerge/>
          </w:tcPr>
          <w:p w14:paraId="4D803FDA" w14:textId="77777777" w:rsidR="00E05ECB" w:rsidRPr="00E05ECB" w:rsidRDefault="00E05ECB" w:rsidP="00E05ECB">
            <w:pPr>
              <w:spacing w:after="160" w:line="259" w:lineRule="auto"/>
              <w:rPr>
                <w:b/>
                <w:bCs/>
              </w:rPr>
            </w:pPr>
          </w:p>
        </w:tc>
        <w:tc>
          <w:tcPr>
            <w:tcW w:w="1701" w:type="dxa"/>
            <w:vMerge/>
          </w:tcPr>
          <w:p w14:paraId="4C1E7B37" w14:textId="77777777" w:rsidR="00E05ECB" w:rsidRPr="00E05ECB" w:rsidRDefault="00E05ECB" w:rsidP="00E05ECB">
            <w:pPr>
              <w:spacing w:after="160" w:line="259" w:lineRule="auto"/>
              <w:rPr>
                <w:b/>
                <w:bCs/>
              </w:rPr>
            </w:pPr>
          </w:p>
        </w:tc>
        <w:tc>
          <w:tcPr>
            <w:tcW w:w="840" w:type="dxa"/>
            <w:vMerge/>
          </w:tcPr>
          <w:p w14:paraId="4869D1D5" w14:textId="77777777" w:rsidR="00E05ECB" w:rsidRPr="00E05ECB" w:rsidRDefault="00E05ECB" w:rsidP="00E05ECB">
            <w:pPr>
              <w:spacing w:after="160" w:line="259" w:lineRule="auto"/>
              <w:rPr>
                <w:b/>
                <w:bCs/>
              </w:rPr>
            </w:pPr>
          </w:p>
        </w:tc>
        <w:tc>
          <w:tcPr>
            <w:tcW w:w="719" w:type="dxa"/>
            <w:vMerge/>
          </w:tcPr>
          <w:p w14:paraId="1EA3C4F4" w14:textId="77777777" w:rsidR="00E05ECB" w:rsidRPr="00E05ECB" w:rsidRDefault="00E05ECB" w:rsidP="00E05ECB">
            <w:pPr>
              <w:spacing w:after="160" w:line="259" w:lineRule="auto"/>
              <w:rPr>
                <w:b/>
                <w:bCs/>
              </w:rPr>
            </w:pPr>
          </w:p>
        </w:tc>
        <w:tc>
          <w:tcPr>
            <w:tcW w:w="992" w:type="dxa"/>
            <w:vMerge/>
          </w:tcPr>
          <w:p w14:paraId="0BC77FB0" w14:textId="77777777" w:rsidR="00E05ECB" w:rsidRPr="00E05ECB" w:rsidRDefault="00E05ECB" w:rsidP="00E05ECB">
            <w:pPr>
              <w:spacing w:after="160" w:line="259" w:lineRule="auto"/>
              <w:rPr>
                <w:b/>
                <w:bCs/>
              </w:rPr>
            </w:pPr>
          </w:p>
        </w:tc>
        <w:tc>
          <w:tcPr>
            <w:tcW w:w="709" w:type="dxa"/>
            <w:vMerge/>
          </w:tcPr>
          <w:p w14:paraId="7F7A3B81" w14:textId="77777777" w:rsidR="00E05ECB" w:rsidRPr="00E05ECB" w:rsidRDefault="00E05ECB" w:rsidP="00E05ECB">
            <w:pPr>
              <w:spacing w:after="160" w:line="259" w:lineRule="auto"/>
              <w:rPr>
                <w:b/>
                <w:bCs/>
              </w:rPr>
            </w:pPr>
          </w:p>
        </w:tc>
        <w:tc>
          <w:tcPr>
            <w:tcW w:w="553" w:type="dxa"/>
            <w:shd w:val="clear" w:color="auto" w:fill="E2EFD9" w:themeFill="accent6" w:themeFillTint="33"/>
          </w:tcPr>
          <w:p w14:paraId="0F49C964" w14:textId="77777777" w:rsidR="00E05ECB" w:rsidRPr="00E05ECB" w:rsidRDefault="00E05ECB" w:rsidP="00E05ECB">
            <w:pPr>
              <w:spacing w:after="160" w:line="259" w:lineRule="auto"/>
              <w:rPr>
                <w:b/>
                <w:bCs/>
              </w:rPr>
            </w:pPr>
            <w:r w:rsidRPr="00E05ECB">
              <w:rPr>
                <w:b/>
                <w:bCs/>
              </w:rPr>
              <w:t>PP</w:t>
            </w:r>
          </w:p>
        </w:tc>
        <w:tc>
          <w:tcPr>
            <w:tcW w:w="581" w:type="dxa"/>
            <w:shd w:val="clear" w:color="auto" w:fill="E2EFD9" w:themeFill="accent6" w:themeFillTint="33"/>
          </w:tcPr>
          <w:p w14:paraId="1CBFA8D1" w14:textId="77777777" w:rsidR="00E05ECB" w:rsidRPr="00E05ECB" w:rsidRDefault="00E05ECB" w:rsidP="00E05ECB">
            <w:pPr>
              <w:spacing w:after="160" w:line="259" w:lineRule="auto"/>
              <w:rPr>
                <w:b/>
                <w:bCs/>
              </w:rPr>
            </w:pPr>
            <w:r w:rsidRPr="00E05ECB">
              <w:rPr>
                <w:b/>
                <w:bCs/>
              </w:rPr>
              <w:t>Jus</w:t>
            </w:r>
          </w:p>
        </w:tc>
        <w:tc>
          <w:tcPr>
            <w:tcW w:w="562" w:type="dxa"/>
            <w:shd w:val="clear" w:color="auto" w:fill="E2EFD9" w:themeFill="accent6" w:themeFillTint="33"/>
          </w:tcPr>
          <w:p w14:paraId="7FBC2932" w14:textId="77777777" w:rsidR="00E05ECB" w:rsidRPr="00E05ECB" w:rsidRDefault="00E05ECB" w:rsidP="00E05ECB">
            <w:pPr>
              <w:spacing w:after="160" w:line="259" w:lineRule="auto"/>
              <w:rPr>
                <w:b/>
                <w:bCs/>
              </w:rPr>
            </w:pPr>
            <w:proofErr w:type="spellStart"/>
            <w:r w:rsidRPr="00E05ECB">
              <w:rPr>
                <w:b/>
                <w:bCs/>
              </w:rPr>
              <w:t>Ef</w:t>
            </w:r>
            <w:proofErr w:type="spellEnd"/>
          </w:p>
        </w:tc>
        <w:tc>
          <w:tcPr>
            <w:tcW w:w="704" w:type="dxa"/>
            <w:shd w:val="clear" w:color="auto" w:fill="E2EFD9" w:themeFill="accent6" w:themeFillTint="33"/>
          </w:tcPr>
          <w:p w14:paraId="70856A1B" w14:textId="77777777" w:rsidR="00E05ECB" w:rsidRPr="00E05ECB" w:rsidRDefault="00E05ECB" w:rsidP="00E05ECB">
            <w:pPr>
              <w:spacing w:after="160" w:line="259" w:lineRule="auto"/>
              <w:rPr>
                <w:b/>
                <w:bCs/>
              </w:rPr>
            </w:pPr>
            <w:r w:rsidRPr="00E05ECB">
              <w:rPr>
                <w:b/>
                <w:bCs/>
              </w:rPr>
              <w:t>CNP</w:t>
            </w:r>
          </w:p>
        </w:tc>
        <w:tc>
          <w:tcPr>
            <w:tcW w:w="709" w:type="dxa"/>
            <w:vMerge/>
          </w:tcPr>
          <w:p w14:paraId="49449341" w14:textId="77777777" w:rsidR="00E05ECB" w:rsidRPr="00E05ECB" w:rsidRDefault="00E05ECB" w:rsidP="00E05ECB">
            <w:pPr>
              <w:spacing w:after="160" w:line="259" w:lineRule="auto"/>
              <w:rPr>
                <w:b/>
                <w:bCs/>
              </w:rPr>
            </w:pPr>
          </w:p>
        </w:tc>
        <w:tc>
          <w:tcPr>
            <w:tcW w:w="709" w:type="dxa"/>
            <w:vMerge/>
          </w:tcPr>
          <w:p w14:paraId="66D211C8" w14:textId="77777777" w:rsidR="00E05ECB" w:rsidRPr="00E05ECB" w:rsidRDefault="00E05ECB" w:rsidP="00E05ECB">
            <w:pPr>
              <w:spacing w:after="160" w:line="259" w:lineRule="auto"/>
              <w:rPr>
                <w:b/>
                <w:bCs/>
              </w:rPr>
            </w:pPr>
          </w:p>
        </w:tc>
        <w:tc>
          <w:tcPr>
            <w:tcW w:w="850" w:type="dxa"/>
            <w:vMerge/>
          </w:tcPr>
          <w:p w14:paraId="24011873" w14:textId="77777777" w:rsidR="00E05ECB" w:rsidRPr="00E05ECB" w:rsidRDefault="00E05ECB" w:rsidP="00E05ECB">
            <w:pPr>
              <w:spacing w:after="160" w:line="259" w:lineRule="auto"/>
              <w:rPr>
                <w:b/>
                <w:bCs/>
              </w:rPr>
            </w:pPr>
          </w:p>
        </w:tc>
        <w:tc>
          <w:tcPr>
            <w:tcW w:w="5812" w:type="dxa"/>
            <w:vMerge/>
          </w:tcPr>
          <w:p w14:paraId="5913B1BE" w14:textId="77777777" w:rsidR="00E05ECB" w:rsidRPr="00E05ECB" w:rsidRDefault="00E05ECB" w:rsidP="00E05ECB">
            <w:pPr>
              <w:spacing w:after="160" w:line="259" w:lineRule="auto"/>
              <w:rPr>
                <w:b/>
                <w:bCs/>
              </w:rPr>
            </w:pPr>
          </w:p>
        </w:tc>
      </w:tr>
      <w:tr w:rsidR="00E05ECB" w:rsidRPr="00E05ECB" w14:paraId="4E38D655" w14:textId="77777777" w:rsidTr="00E05ECB">
        <w:trPr>
          <w:trHeight w:val="253"/>
        </w:trPr>
        <w:tc>
          <w:tcPr>
            <w:tcW w:w="1139" w:type="dxa"/>
          </w:tcPr>
          <w:p w14:paraId="25BEC49B" w14:textId="77777777" w:rsidR="00E05ECB" w:rsidRPr="00E05ECB" w:rsidRDefault="00E05ECB" w:rsidP="00E05ECB">
            <w:pPr>
              <w:spacing w:after="160" w:line="259" w:lineRule="auto"/>
              <w:rPr>
                <w:b/>
                <w:bCs/>
              </w:rPr>
            </w:pPr>
            <w:r w:rsidRPr="00E05ECB">
              <w:rPr>
                <w:b/>
                <w:bCs/>
              </w:rPr>
              <w:t>851</w:t>
            </w:r>
          </w:p>
        </w:tc>
        <w:tc>
          <w:tcPr>
            <w:tcW w:w="1701" w:type="dxa"/>
          </w:tcPr>
          <w:p w14:paraId="22892442" w14:textId="77777777" w:rsidR="00E05ECB" w:rsidRPr="00E05ECB" w:rsidRDefault="00E05ECB" w:rsidP="00E05ECB">
            <w:pPr>
              <w:spacing w:after="160" w:line="259" w:lineRule="auto"/>
              <w:rPr>
                <w:b/>
                <w:bCs/>
              </w:rPr>
            </w:pPr>
            <w:r w:rsidRPr="00E05ECB">
              <w:rPr>
                <w:b/>
                <w:bCs/>
              </w:rPr>
              <w:t>G Reeve</w:t>
            </w:r>
          </w:p>
        </w:tc>
        <w:tc>
          <w:tcPr>
            <w:tcW w:w="840" w:type="dxa"/>
          </w:tcPr>
          <w:p w14:paraId="0240C96D" w14:textId="77777777" w:rsidR="00E05ECB" w:rsidRPr="00E05ECB" w:rsidRDefault="00E05ECB" w:rsidP="00E05ECB">
            <w:pPr>
              <w:spacing w:after="160" w:line="259" w:lineRule="auto"/>
              <w:rPr>
                <w:b/>
                <w:bCs/>
              </w:rPr>
            </w:pPr>
            <w:r w:rsidRPr="00E05ECB">
              <w:rPr>
                <w:b/>
                <w:bCs/>
              </w:rPr>
              <w:t>11</w:t>
            </w:r>
          </w:p>
        </w:tc>
        <w:tc>
          <w:tcPr>
            <w:tcW w:w="719" w:type="dxa"/>
          </w:tcPr>
          <w:p w14:paraId="0A7C1F16" w14:textId="77777777" w:rsidR="00E05ECB" w:rsidRPr="00E05ECB" w:rsidRDefault="00E05ECB" w:rsidP="00E05ECB">
            <w:pPr>
              <w:spacing w:after="160" w:line="259" w:lineRule="auto"/>
              <w:rPr>
                <w:b/>
                <w:bCs/>
              </w:rPr>
            </w:pPr>
          </w:p>
        </w:tc>
        <w:tc>
          <w:tcPr>
            <w:tcW w:w="992" w:type="dxa"/>
          </w:tcPr>
          <w:p w14:paraId="56C14338" w14:textId="77777777" w:rsidR="00E05ECB" w:rsidRPr="00E05ECB" w:rsidRDefault="00E05ECB" w:rsidP="00E05ECB">
            <w:pPr>
              <w:spacing w:after="160" w:line="259" w:lineRule="auto"/>
              <w:rPr>
                <w:b/>
                <w:bCs/>
              </w:rPr>
            </w:pPr>
            <w:r w:rsidRPr="00E05ECB">
              <w:rPr>
                <w:b/>
                <w:bCs/>
              </w:rPr>
              <w:t>7</w:t>
            </w:r>
          </w:p>
        </w:tc>
        <w:tc>
          <w:tcPr>
            <w:tcW w:w="709" w:type="dxa"/>
          </w:tcPr>
          <w:p w14:paraId="4F3C9CF7" w14:textId="77777777" w:rsidR="00E05ECB" w:rsidRPr="00E05ECB" w:rsidRDefault="00E05ECB" w:rsidP="00E05ECB">
            <w:pPr>
              <w:spacing w:after="160" w:line="259" w:lineRule="auto"/>
              <w:rPr>
                <w:b/>
                <w:bCs/>
              </w:rPr>
            </w:pPr>
            <w:r w:rsidRPr="00E05ECB">
              <w:rPr>
                <w:b/>
                <w:bCs/>
              </w:rPr>
              <w:t>49</w:t>
            </w:r>
          </w:p>
        </w:tc>
        <w:tc>
          <w:tcPr>
            <w:tcW w:w="553" w:type="dxa"/>
          </w:tcPr>
          <w:p w14:paraId="635E9448" w14:textId="77777777" w:rsidR="00E05ECB" w:rsidRPr="00E05ECB" w:rsidRDefault="00E05ECB" w:rsidP="00E05ECB">
            <w:pPr>
              <w:spacing w:after="160" w:line="259" w:lineRule="auto"/>
              <w:rPr>
                <w:b/>
                <w:bCs/>
              </w:rPr>
            </w:pPr>
            <w:r w:rsidRPr="00E05ECB">
              <w:rPr>
                <w:b/>
                <w:bCs/>
              </w:rPr>
              <w:t>NS</w:t>
            </w:r>
          </w:p>
        </w:tc>
        <w:tc>
          <w:tcPr>
            <w:tcW w:w="581" w:type="dxa"/>
          </w:tcPr>
          <w:p w14:paraId="3E6B8538" w14:textId="77777777" w:rsidR="00E05ECB" w:rsidRPr="00E05ECB" w:rsidRDefault="00E05ECB" w:rsidP="00E05ECB">
            <w:pPr>
              <w:spacing w:after="160" w:line="259" w:lineRule="auto"/>
              <w:rPr>
                <w:b/>
                <w:bCs/>
              </w:rPr>
            </w:pPr>
            <w:r w:rsidRPr="00E05ECB">
              <w:rPr>
                <w:b/>
                <w:bCs/>
              </w:rPr>
              <w:t>NS</w:t>
            </w:r>
          </w:p>
        </w:tc>
        <w:tc>
          <w:tcPr>
            <w:tcW w:w="562" w:type="dxa"/>
          </w:tcPr>
          <w:p w14:paraId="3DE280DF" w14:textId="77777777" w:rsidR="00E05ECB" w:rsidRPr="00E05ECB" w:rsidRDefault="00E05ECB" w:rsidP="00E05ECB">
            <w:pPr>
              <w:spacing w:after="160" w:line="259" w:lineRule="auto"/>
              <w:rPr>
                <w:b/>
                <w:bCs/>
              </w:rPr>
            </w:pPr>
            <w:r w:rsidRPr="00E05ECB">
              <w:rPr>
                <w:b/>
                <w:bCs/>
              </w:rPr>
              <w:t>NS</w:t>
            </w:r>
          </w:p>
        </w:tc>
        <w:tc>
          <w:tcPr>
            <w:tcW w:w="704" w:type="dxa"/>
          </w:tcPr>
          <w:p w14:paraId="3576C873" w14:textId="77777777" w:rsidR="00E05ECB" w:rsidRPr="00E05ECB" w:rsidRDefault="00E05ECB" w:rsidP="00E05ECB">
            <w:pPr>
              <w:spacing w:after="160" w:line="259" w:lineRule="auto"/>
              <w:rPr>
                <w:b/>
                <w:bCs/>
              </w:rPr>
            </w:pPr>
            <w:r w:rsidRPr="00E05ECB">
              <w:rPr>
                <w:b/>
                <w:bCs/>
              </w:rPr>
              <w:t>NS</w:t>
            </w:r>
          </w:p>
        </w:tc>
        <w:tc>
          <w:tcPr>
            <w:tcW w:w="709" w:type="dxa"/>
          </w:tcPr>
          <w:p w14:paraId="28F4AAA9" w14:textId="77777777" w:rsidR="00E05ECB" w:rsidRPr="00E05ECB" w:rsidRDefault="00E05ECB" w:rsidP="00E05ECB">
            <w:pPr>
              <w:spacing w:after="160" w:line="259" w:lineRule="auto"/>
              <w:rPr>
                <w:b/>
                <w:bCs/>
              </w:rPr>
            </w:pPr>
            <w:r w:rsidRPr="00E05ECB">
              <w:rPr>
                <w:b/>
                <w:bCs/>
              </w:rPr>
              <w:t>NS</w:t>
            </w:r>
          </w:p>
        </w:tc>
        <w:tc>
          <w:tcPr>
            <w:tcW w:w="709" w:type="dxa"/>
          </w:tcPr>
          <w:p w14:paraId="4D43E8CA" w14:textId="77777777" w:rsidR="00E05ECB" w:rsidRPr="00E05ECB" w:rsidRDefault="00E05ECB" w:rsidP="00E05ECB">
            <w:pPr>
              <w:spacing w:after="160" w:line="259" w:lineRule="auto"/>
              <w:rPr>
                <w:b/>
                <w:bCs/>
              </w:rPr>
            </w:pPr>
            <w:r w:rsidRPr="00E05ECB">
              <w:rPr>
                <w:b/>
                <w:bCs/>
              </w:rPr>
              <w:t>NS</w:t>
            </w:r>
          </w:p>
        </w:tc>
        <w:tc>
          <w:tcPr>
            <w:tcW w:w="850" w:type="dxa"/>
          </w:tcPr>
          <w:p w14:paraId="41466D97" w14:textId="77777777" w:rsidR="00E05ECB" w:rsidRPr="00E05ECB" w:rsidRDefault="00E05ECB" w:rsidP="00E05ECB">
            <w:pPr>
              <w:spacing w:after="160" w:line="259" w:lineRule="auto"/>
              <w:rPr>
                <w:b/>
                <w:bCs/>
              </w:rPr>
            </w:pPr>
            <w:r w:rsidRPr="00E05ECB">
              <w:rPr>
                <w:b/>
                <w:bCs/>
              </w:rPr>
              <w:t>Y</w:t>
            </w:r>
          </w:p>
        </w:tc>
        <w:tc>
          <w:tcPr>
            <w:tcW w:w="5812" w:type="dxa"/>
          </w:tcPr>
          <w:p w14:paraId="45E71C63" w14:textId="77777777" w:rsidR="00E05ECB" w:rsidRPr="00E05ECB" w:rsidRDefault="00E05ECB" w:rsidP="00E05ECB">
            <w:pPr>
              <w:spacing w:after="160" w:line="259" w:lineRule="auto"/>
              <w:rPr>
                <w:b/>
                <w:bCs/>
              </w:rPr>
            </w:pPr>
            <w:r w:rsidRPr="00E05ECB">
              <w:rPr>
                <w:b/>
                <w:bCs/>
              </w:rPr>
              <w:t xml:space="preserve">I note that </w:t>
            </w:r>
            <w:proofErr w:type="gramStart"/>
            <w:r w:rsidRPr="00E05ECB">
              <w:rPr>
                <w:b/>
                <w:bCs/>
              </w:rPr>
              <w:t>a number of</w:t>
            </w:r>
            <w:proofErr w:type="gramEnd"/>
            <w:r w:rsidRPr="00E05ECB">
              <w:rPr>
                <w:b/>
                <w:bCs/>
              </w:rPr>
              <w:t xml:space="preserve"> Site Opportunity Locations were included in your LPI (Regulation 19) consultation but were not included in this LP2 Site Allocation Consultation, as they are not regarded as Key or Strategic Sites. I believe this is potentially misleading due to the impact development of these sites could have on the character of Highams Park and other areas across the Borough and these sites should not have been included in the Submission Version of the Local Plan consultation without proper consultation.</w:t>
            </w:r>
          </w:p>
        </w:tc>
      </w:tr>
      <w:tr w:rsidR="00E05ECB" w:rsidRPr="00E05ECB" w14:paraId="13445279" w14:textId="77777777" w:rsidTr="00E05ECB">
        <w:trPr>
          <w:trHeight w:val="239"/>
        </w:trPr>
        <w:tc>
          <w:tcPr>
            <w:tcW w:w="1139" w:type="dxa"/>
          </w:tcPr>
          <w:p w14:paraId="758368F2" w14:textId="77777777" w:rsidR="00E05ECB" w:rsidRPr="00E05ECB" w:rsidRDefault="00E05ECB" w:rsidP="00E05ECB">
            <w:pPr>
              <w:spacing w:after="160" w:line="259" w:lineRule="auto"/>
              <w:rPr>
                <w:b/>
                <w:bCs/>
              </w:rPr>
            </w:pPr>
            <w:r w:rsidRPr="00E05ECB">
              <w:rPr>
                <w:b/>
                <w:bCs/>
              </w:rPr>
              <w:t>852</w:t>
            </w:r>
          </w:p>
        </w:tc>
        <w:tc>
          <w:tcPr>
            <w:tcW w:w="1701" w:type="dxa"/>
          </w:tcPr>
          <w:p w14:paraId="4D5E0599" w14:textId="77777777" w:rsidR="00E05ECB" w:rsidRPr="00E05ECB" w:rsidRDefault="00E05ECB" w:rsidP="00E05ECB">
            <w:pPr>
              <w:spacing w:after="160" w:line="259" w:lineRule="auto"/>
              <w:rPr>
                <w:b/>
                <w:bCs/>
              </w:rPr>
            </w:pPr>
            <w:r w:rsidRPr="00E05ECB">
              <w:rPr>
                <w:b/>
                <w:bCs/>
              </w:rPr>
              <w:t>G Reeve</w:t>
            </w:r>
          </w:p>
        </w:tc>
        <w:tc>
          <w:tcPr>
            <w:tcW w:w="840" w:type="dxa"/>
          </w:tcPr>
          <w:p w14:paraId="2B0997D3" w14:textId="77777777" w:rsidR="00E05ECB" w:rsidRPr="00E05ECB" w:rsidRDefault="00E05ECB" w:rsidP="00E05ECB">
            <w:pPr>
              <w:spacing w:after="160" w:line="259" w:lineRule="auto"/>
              <w:rPr>
                <w:b/>
                <w:bCs/>
              </w:rPr>
            </w:pPr>
            <w:r w:rsidRPr="00E05ECB">
              <w:rPr>
                <w:b/>
                <w:bCs/>
              </w:rPr>
              <w:t>3</w:t>
            </w:r>
          </w:p>
        </w:tc>
        <w:tc>
          <w:tcPr>
            <w:tcW w:w="719" w:type="dxa"/>
          </w:tcPr>
          <w:p w14:paraId="2A1239F1" w14:textId="77777777" w:rsidR="00E05ECB" w:rsidRPr="00E05ECB" w:rsidRDefault="00E05ECB" w:rsidP="00E05ECB">
            <w:pPr>
              <w:spacing w:after="160" w:line="259" w:lineRule="auto"/>
              <w:rPr>
                <w:b/>
                <w:bCs/>
              </w:rPr>
            </w:pPr>
          </w:p>
        </w:tc>
        <w:tc>
          <w:tcPr>
            <w:tcW w:w="992" w:type="dxa"/>
          </w:tcPr>
          <w:p w14:paraId="1845A68C" w14:textId="77777777" w:rsidR="00E05ECB" w:rsidRPr="00E05ECB" w:rsidRDefault="00E05ECB" w:rsidP="00E05ECB">
            <w:pPr>
              <w:spacing w:after="160" w:line="259" w:lineRule="auto"/>
              <w:rPr>
                <w:b/>
                <w:bCs/>
              </w:rPr>
            </w:pPr>
            <w:r w:rsidRPr="00E05ECB">
              <w:rPr>
                <w:b/>
                <w:bCs/>
              </w:rPr>
              <w:t>4</w:t>
            </w:r>
          </w:p>
        </w:tc>
        <w:tc>
          <w:tcPr>
            <w:tcW w:w="709" w:type="dxa"/>
          </w:tcPr>
          <w:p w14:paraId="43131416" w14:textId="77777777" w:rsidR="00E05ECB" w:rsidRPr="00E05ECB" w:rsidRDefault="00E05ECB" w:rsidP="00E05ECB">
            <w:pPr>
              <w:spacing w:after="160" w:line="259" w:lineRule="auto"/>
              <w:rPr>
                <w:b/>
                <w:bCs/>
              </w:rPr>
            </w:pPr>
            <w:r w:rsidRPr="00E05ECB">
              <w:rPr>
                <w:b/>
                <w:bCs/>
              </w:rPr>
              <w:t>18</w:t>
            </w:r>
          </w:p>
        </w:tc>
        <w:tc>
          <w:tcPr>
            <w:tcW w:w="553" w:type="dxa"/>
          </w:tcPr>
          <w:p w14:paraId="4DF677EB" w14:textId="77777777" w:rsidR="00E05ECB" w:rsidRPr="00E05ECB" w:rsidRDefault="00E05ECB" w:rsidP="00E05ECB">
            <w:pPr>
              <w:spacing w:after="160" w:line="259" w:lineRule="auto"/>
              <w:rPr>
                <w:b/>
                <w:bCs/>
              </w:rPr>
            </w:pPr>
            <w:r w:rsidRPr="00E05ECB">
              <w:rPr>
                <w:b/>
                <w:bCs/>
              </w:rPr>
              <w:t>NS</w:t>
            </w:r>
          </w:p>
        </w:tc>
        <w:tc>
          <w:tcPr>
            <w:tcW w:w="581" w:type="dxa"/>
          </w:tcPr>
          <w:p w14:paraId="036349BE" w14:textId="77777777" w:rsidR="00E05ECB" w:rsidRPr="00E05ECB" w:rsidRDefault="00E05ECB" w:rsidP="00E05ECB">
            <w:pPr>
              <w:spacing w:after="160" w:line="259" w:lineRule="auto"/>
              <w:rPr>
                <w:b/>
                <w:bCs/>
              </w:rPr>
            </w:pPr>
            <w:r w:rsidRPr="00E05ECB">
              <w:rPr>
                <w:b/>
                <w:bCs/>
              </w:rPr>
              <w:t>NS</w:t>
            </w:r>
          </w:p>
        </w:tc>
        <w:tc>
          <w:tcPr>
            <w:tcW w:w="562" w:type="dxa"/>
          </w:tcPr>
          <w:p w14:paraId="1310A98F" w14:textId="77777777" w:rsidR="00E05ECB" w:rsidRPr="00E05ECB" w:rsidRDefault="00E05ECB" w:rsidP="00E05ECB">
            <w:pPr>
              <w:spacing w:after="160" w:line="259" w:lineRule="auto"/>
              <w:rPr>
                <w:b/>
                <w:bCs/>
              </w:rPr>
            </w:pPr>
            <w:r w:rsidRPr="00E05ECB">
              <w:rPr>
                <w:b/>
                <w:bCs/>
              </w:rPr>
              <w:t>NS</w:t>
            </w:r>
          </w:p>
        </w:tc>
        <w:tc>
          <w:tcPr>
            <w:tcW w:w="704" w:type="dxa"/>
          </w:tcPr>
          <w:p w14:paraId="01459AE2" w14:textId="77777777" w:rsidR="00E05ECB" w:rsidRPr="00E05ECB" w:rsidRDefault="00E05ECB" w:rsidP="00E05ECB">
            <w:pPr>
              <w:spacing w:after="160" w:line="259" w:lineRule="auto"/>
              <w:rPr>
                <w:b/>
                <w:bCs/>
              </w:rPr>
            </w:pPr>
            <w:r w:rsidRPr="00E05ECB">
              <w:rPr>
                <w:b/>
                <w:bCs/>
              </w:rPr>
              <w:t>NS</w:t>
            </w:r>
          </w:p>
        </w:tc>
        <w:tc>
          <w:tcPr>
            <w:tcW w:w="709" w:type="dxa"/>
          </w:tcPr>
          <w:p w14:paraId="665391F6" w14:textId="77777777" w:rsidR="00E05ECB" w:rsidRPr="00E05ECB" w:rsidRDefault="00E05ECB" w:rsidP="00E05ECB">
            <w:pPr>
              <w:spacing w:after="160" w:line="259" w:lineRule="auto"/>
              <w:rPr>
                <w:b/>
                <w:bCs/>
              </w:rPr>
            </w:pPr>
            <w:r w:rsidRPr="00E05ECB">
              <w:rPr>
                <w:b/>
                <w:bCs/>
              </w:rPr>
              <w:t>NS</w:t>
            </w:r>
          </w:p>
        </w:tc>
        <w:tc>
          <w:tcPr>
            <w:tcW w:w="709" w:type="dxa"/>
          </w:tcPr>
          <w:p w14:paraId="2F137D9C" w14:textId="77777777" w:rsidR="00E05ECB" w:rsidRPr="00E05ECB" w:rsidRDefault="00E05ECB" w:rsidP="00E05ECB">
            <w:pPr>
              <w:spacing w:after="160" w:line="259" w:lineRule="auto"/>
              <w:rPr>
                <w:b/>
                <w:bCs/>
              </w:rPr>
            </w:pPr>
            <w:r w:rsidRPr="00E05ECB">
              <w:rPr>
                <w:b/>
                <w:bCs/>
              </w:rPr>
              <w:t>NS</w:t>
            </w:r>
          </w:p>
        </w:tc>
        <w:tc>
          <w:tcPr>
            <w:tcW w:w="850" w:type="dxa"/>
          </w:tcPr>
          <w:p w14:paraId="19C6968D" w14:textId="77777777" w:rsidR="00E05ECB" w:rsidRPr="00E05ECB" w:rsidRDefault="00E05ECB" w:rsidP="00E05ECB">
            <w:pPr>
              <w:spacing w:after="160" w:line="259" w:lineRule="auto"/>
              <w:rPr>
                <w:b/>
                <w:bCs/>
              </w:rPr>
            </w:pPr>
            <w:r w:rsidRPr="00E05ECB">
              <w:rPr>
                <w:b/>
                <w:bCs/>
              </w:rPr>
              <w:t>Y</w:t>
            </w:r>
          </w:p>
        </w:tc>
        <w:tc>
          <w:tcPr>
            <w:tcW w:w="5812" w:type="dxa"/>
          </w:tcPr>
          <w:p w14:paraId="728A60A2" w14:textId="77777777" w:rsidR="00E05ECB" w:rsidRPr="00E05ECB" w:rsidRDefault="00E05ECB" w:rsidP="00E05ECB">
            <w:pPr>
              <w:spacing w:after="160" w:line="259" w:lineRule="auto"/>
              <w:rPr>
                <w:b/>
                <w:bCs/>
              </w:rPr>
            </w:pPr>
            <w:r w:rsidRPr="00E05ECB">
              <w:rPr>
                <w:b/>
                <w:bCs/>
              </w:rPr>
              <w:t>I have reviewed the Proposed Submission Local Plan LP1 and comment as follows:</w:t>
            </w:r>
          </w:p>
          <w:p w14:paraId="41AA16A5" w14:textId="77777777" w:rsidR="00E05ECB" w:rsidRPr="00E05ECB" w:rsidRDefault="00E05ECB" w:rsidP="00E05ECB">
            <w:pPr>
              <w:spacing w:after="160" w:line="259" w:lineRule="auto"/>
              <w:rPr>
                <w:b/>
                <w:bCs/>
              </w:rPr>
            </w:pPr>
          </w:p>
          <w:p w14:paraId="35339215" w14:textId="77777777" w:rsidR="00E05ECB" w:rsidRPr="00E05ECB" w:rsidRDefault="00E05ECB" w:rsidP="00E05ECB">
            <w:pPr>
              <w:spacing w:after="160" w:line="259" w:lineRule="auto"/>
              <w:rPr>
                <w:b/>
                <w:bCs/>
              </w:rPr>
            </w:pPr>
            <w:r w:rsidRPr="00E05ECB">
              <w:rPr>
                <w:b/>
                <w:bCs/>
              </w:rPr>
              <w:t>Although the Council's Labour Group pledged to campaign to reopen the Hall Farm Curve (HFC) in its 2018 election manifesto, Policy 3 -'</w:t>
            </w:r>
            <w:proofErr w:type="spellStart"/>
            <w:r w:rsidRPr="00E05ECB">
              <w:rPr>
                <w:b/>
                <w:bCs/>
              </w:rPr>
              <w:t>lnfrastructure</w:t>
            </w:r>
            <w:proofErr w:type="spellEnd"/>
            <w:r w:rsidRPr="00E05ECB">
              <w:rPr>
                <w:b/>
                <w:bCs/>
              </w:rPr>
              <w:t xml:space="preserve"> for Growth', which identifies priorities for key infrastructure projects, does not include the Hall Farm Curve. It is the most important link which aligns with one of the six golden threads ' Ensuring </w:t>
            </w:r>
            <w:r w:rsidRPr="00E05ECB">
              <w:rPr>
                <w:b/>
                <w:bCs/>
              </w:rPr>
              <w:lastRenderedPageBreak/>
              <w:t>growth is sustainable and supported by infrastructure', the Council's commitment to introduce improvements and priority for sustainable modes of transport and to improve air quality in the Borough. It would connect Central Waltham Forest and North Waltham Forest, where it is planned to have an additional 8300 homes, with the key public transport interchange and growth area for employment, education and leisure opportunities at Stratford.</w:t>
            </w:r>
          </w:p>
          <w:p w14:paraId="566019F9" w14:textId="77777777" w:rsidR="00E05ECB" w:rsidRDefault="00E05ECB" w:rsidP="00E05ECB">
            <w:pPr>
              <w:spacing w:after="160" w:line="259" w:lineRule="auto"/>
              <w:rPr>
                <w:b/>
                <w:bCs/>
              </w:rPr>
            </w:pPr>
            <w:r w:rsidRPr="00E05ECB">
              <w:rPr>
                <w:b/>
                <w:bCs/>
              </w:rPr>
              <w:t>To support the Council's commitment to reopening the Hall Farm Curve, it should be included in the list of projects in Policy 3.</w:t>
            </w:r>
          </w:p>
          <w:p w14:paraId="583706A3" w14:textId="77777777" w:rsidR="00E05ECB" w:rsidRDefault="00E05ECB" w:rsidP="00E05ECB">
            <w:pPr>
              <w:spacing w:after="160" w:line="259" w:lineRule="auto"/>
              <w:rPr>
                <w:b/>
                <w:bCs/>
              </w:rPr>
            </w:pPr>
          </w:p>
          <w:p w14:paraId="1677F6D0" w14:textId="3FD136FB" w:rsidR="00E05ECB" w:rsidRPr="00E05ECB" w:rsidRDefault="00E05ECB" w:rsidP="00E05ECB">
            <w:pPr>
              <w:spacing w:after="160" w:line="259" w:lineRule="auto"/>
              <w:rPr>
                <w:b/>
                <w:bCs/>
              </w:rPr>
            </w:pPr>
          </w:p>
        </w:tc>
      </w:tr>
      <w:tr w:rsidR="00E05ECB" w:rsidRPr="00E05ECB" w14:paraId="61C263ED" w14:textId="77777777" w:rsidTr="00E05ECB">
        <w:trPr>
          <w:trHeight w:val="253"/>
        </w:trPr>
        <w:tc>
          <w:tcPr>
            <w:tcW w:w="1139" w:type="dxa"/>
          </w:tcPr>
          <w:p w14:paraId="3F1C9551" w14:textId="77777777" w:rsidR="00E05ECB" w:rsidRPr="00E05ECB" w:rsidRDefault="00E05ECB" w:rsidP="00E05ECB">
            <w:pPr>
              <w:spacing w:after="160" w:line="259" w:lineRule="auto"/>
              <w:rPr>
                <w:b/>
                <w:bCs/>
              </w:rPr>
            </w:pPr>
            <w:r w:rsidRPr="00E05ECB">
              <w:rPr>
                <w:b/>
                <w:bCs/>
              </w:rPr>
              <w:lastRenderedPageBreak/>
              <w:t>853</w:t>
            </w:r>
          </w:p>
        </w:tc>
        <w:tc>
          <w:tcPr>
            <w:tcW w:w="1701" w:type="dxa"/>
          </w:tcPr>
          <w:p w14:paraId="46992874" w14:textId="77777777" w:rsidR="00E05ECB" w:rsidRPr="00E05ECB" w:rsidRDefault="00E05ECB" w:rsidP="00E05ECB">
            <w:pPr>
              <w:spacing w:after="160" w:line="259" w:lineRule="auto"/>
              <w:rPr>
                <w:b/>
                <w:bCs/>
              </w:rPr>
            </w:pPr>
            <w:r w:rsidRPr="00E05ECB">
              <w:rPr>
                <w:b/>
                <w:bCs/>
              </w:rPr>
              <w:t xml:space="preserve">G Reeve </w:t>
            </w:r>
          </w:p>
        </w:tc>
        <w:tc>
          <w:tcPr>
            <w:tcW w:w="840" w:type="dxa"/>
          </w:tcPr>
          <w:p w14:paraId="7CB1D6C9" w14:textId="77777777" w:rsidR="00E05ECB" w:rsidRPr="00E05ECB" w:rsidRDefault="00E05ECB" w:rsidP="00E05ECB">
            <w:pPr>
              <w:spacing w:after="160" w:line="259" w:lineRule="auto"/>
              <w:rPr>
                <w:b/>
                <w:bCs/>
              </w:rPr>
            </w:pPr>
          </w:p>
        </w:tc>
        <w:tc>
          <w:tcPr>
            <w:tcW w:w="719" w:type="dxa"/>
          </w:tcPr>
          <w:p w14:paraId="4D89C565" w14:textId="77777777" w:rsidR="00E05ECB" w:rsidRPr="00E05ECB" w:rsidRDefault="00E05ECB" w:rsidP="00E05ECB">
            <w:pPr>
              <w:spacing w:after="160" w:line="259" w:lineRule="auto"/>
              <w:rPr>
                <w:b/>
                <w:bCs/>
              </w:rPr>
            </w:pPr>
          </w:p>
        </w:tc>
        <w:tc>
          <w:tcPr>
            <w:tcW w:w="992" w:type="dxa"/>
          </w:tcPr>
          <w:p w14:paraId="39668E95" w14:textId="77777777" w:rsidR="00E05ECB" w:rsidRPr="00E05ECB" w:rsidRDefault="00E05ECB" w:rsidP="00E05ECB">
            <w:pPr>
              <w:spacing w:after="160" w:line="259" w:lineRule="auto"/>
              <w:rPr>
                <w:b/>
                <w:bCs/>
              </w:rPr>
            </w:pPr>
          </w:p>
        </w:tc>
        <w:tc>
          <w:tcPr>
            <w:tcW w:w="709" w:type="dxa"/>
          </w:tcPr>
          <w:p w14:paraId="2E78AA45" w14:textId="77777777" w:rsidR="00E05ECB" w:rsidRPr="00E05ECB" w:rsidRDefault="00E05ECB" w:rsidP="00E05ECB">
            <w:pPr>
              <w:spacing w:after="160" w:line="259" w:lineRule="auto"/>
              <w:rPr>
                <w:b/>
                <w:bCs/>
              </w:rPr>
            </w:pPr>
          </w:p>
        </w:tc>
        <w:tc>
          <w:tcPr>
            <w:tcW w:w="553" w:type="dxa"/>
          </w:tcPr>
          <w:p w14:paraId="6628DF1F" w14:textId="77777777" w:rsidR="00E05ECB" w:rsidRPr="00E05ECB" w:rsidRDefault="00E05ECB" w:rsidP="00E05ECB">
            <w:pPr>
              <w:spacing w:after="160" w:line="259" w:lineRule="auto"/>
              <w:rPr>
                <w:b/>
                <w:bCs/>
              </w:rPr>
            </w:pPr>
            <w:r w:rsidRPr="00E05ECB">
              <w:rPr>
                <w:b/>
                <w:bCs/>
              </w:rPr>
              <w:t>N</w:t>
            </w:r>
          </w:p>
        </w:tc>
        <w:tc>
          <w:tcPr>
            <w:tcW w:w="581" w:type="dxa"/>
          </w:tcPr>
          <w:p w14:paraId="4904A218" w14:textId="77777777" w:rsidR="00E05ECB" w:rsidRPr="00E05ECB" w:rsidRDefault="00E05ECB" w:rsidP="00E05ECB">
            <w:pPr>
              <w:spacing w:after="160" w:line="259" w:lineRule="auto"/>
              <w:rPr>
                <w:b/>
                <w:bCs/>
              </w:rPr>
            </w:pPr>
            <w:r w:rsidRPr="00E05ECB">
              <w:rPr>
                <w:b/>
                <w:bCs/>
              </w:rPr>
              <w:t>N</w:t>
            </w:r>
          </w:p>
        </w:tc>
        <w:tc>
          <w:tcPr>
            <w:tcW w:w="562" w:type="dxa"/>
          </w:tcPr>
          <w:p w14:paraId="51CB59E5" w14:textId="77777777" w:rsidR="00E05ECB" w:rsidRPr="00E05ECB" w:rsidRDefault="00E05ECB" w:rsidP="00E05ECB">
            <w:pPr>
              <w:spacing w:after="160" w:line="259" w:lineRule="auto"/>
              <w:rPr>
                <w:b/>
                <w:bCs/>
              </w:rPr>
            </w:pPr>
            <w:r w:rsidRPr="00E05ECB">
              <w:rPr>
                <w:b/>
                <w:bCs/>
              </w:rPr>
              <w:t>N</w:t>
            </w:r>
          </w:p>
        </w:tc>
        <w:tc>
          <w:tcPr>
            <w:tcW w:w="704" w:type="dxa"/>
          </w:tcPr>
          <w:p w14:paraId="0144849B" w14:textId="77777777" w:rsidR="00E05ECB" w:rsidRPr="00E05ECB" w:rsidRDefault="00E05ECB" w:rsidP="00E05ECB">
            <w:pPr>
              <w:spacing w:after="160" w:line="259" w:lineRule="auto"/>
              <w:rPr>
                <w:b/>
                <w:bCs/>
              </w:rPr>
            </w:pPr>
            <w:r w:rsidRPr="00E05ECB">
              <w:rPr>
                <w:b/>
                <w:bCs/>
              </w:rPr>
              <w:t>N</w:t>
            </w:r>
          </w:p>
        </w:tc>
        <w:tc>
          <w:tcPr>
            <w:tcW w:w="709" w:type="dxa"/>
          </w:tcPr>
          <w:p w14:paraId="3C9FDCB1" w14:textId="77777777" w:rsidR="00E05ECB" w:rsidRPr="00E05ECB" w:rsidRDefault="00E05ECB" w:rsidP="00E05ECB">
            <w:pPr>
              <w:spacing w:after="160" w:line="259" w:lineRule="auto"/>
              <w:rPr>
                <w:b/>
                <w:bCs/>
              </w:rPr>
            </w:pPr>
            <w:r w:rsidRPr="00E05ECB">
              <w:rPr>
                <w:b/>
                <w:bCs/>
              </w:rPr>
              <w:t>N</w:t>
            </w:r>
          </w:p>
        </w:tc>
        <w:tc>
          <w:tcPr>
            <w:tcW w:w="709" w:type="dxa"/>
          </w:tcPr>
          <w:p w14:paraId="5BE2367C" w14:textId="77777777" w:rsidR="00E05ECB" w:rsidRPr="00E05ECB" w:rsidRDefault="00E05ECB" w:rsidP="00E05ECB">
            <w:pPr>
              <w:spacing w:after="160" w:line="259" w:lineRule="auto"/>
              <w:rPr>
                <w:b/>
                <w:bCs/>
              </w:rPr>
            </w:pPr>
            <w:r w:rsidRPr="00E05ECB">
              <w:rPr>
                <w:b/>
                <w:bCs/>
              </w:rPr>
              <w:t>NS</w:t>
            </w:r>
          </w:p>
        </w:tc>
        <w:tc>
          <w:tcPr>
            <w:tcW w:w="850" w:type="dxa"/>
          </w:tcPr>
          <w:p w14:paraId="10512398" w14:textId="77777777" w:rsidR="00E05ECB" w:rsidRPr="00E05ECB" w:rsidRDefault="00E05ECB" w:rsidP="00E05ECB">
            <w:pPr>
              <w:spacing w:after="160" w:line="259" w:lineRule="auto"/>
              <w:rPr>
                <w:b/>
                <w:bCs/>
              </w:rPr>
            </w:pPr>
          </w:p>
        </w:tc>
        <w:tc>
          <w:tcPr>
            <w:tcW w:w="5812" w:type="dxa"/>
          </w:tcPr>
          <w:p w14:paraId="13CF2AF4" w14:textId="77777777" w:rsidR="00E05ECB" w:rsidRPr="00E05ECB" w:rsidRDefault="00E05ECB" w:rsidP="00E05ECB">
            <w:pPr>
              <w:spacing w:after="160" w:line="259" w:lineRule="auto"/>
              <w:rPr>
                <w:b/>
                <w:bCs/>
              </w:rPr>
            </w:pPr>
            <w:r w:rsidRPr="00E05ECB">
              <w:rPr>
                <w:b/>
                <w:bCs/>
              </w:rPr>
              <w:t>ln addition, I share the same views as those expressed by the Highams Park Planning Group in their letter of</w:t>
            </w:r>
          </w:p>
          <w:p w14:paraId="0DAF96FB" w14:textId="77777777" w:rsidR="00E05ECB" w:rsidRPr="00E05ECB" w:rsidRDefault="00E05ECB" w:rsidP="00E05ECB">
            <w:pPr>
              <w:spacing w:after="160" w:line="259" w:lineRule="auto"/>
              <w:rPr>
                <w:b/>
                <w:bCs/>
              </w:rPr>
            </w:pPr>
            <w:r w:rsidRPr="00E05ECB">
              <w:rPr>
                <w:b/>
                <w:bCs/>
              </w:rPr>
              <w:t>27th November 2020 that some policy statements in the Submission Version of the Local Plan (SLP) are</w:t>
            </w:r>
          </w:p>
          <w:p w14:paraId="243FC179" w14:textId="77777777" w:rsidR="00E05ECB" w:rsidRPr="00E05ECB" w:rsidRDefault="00E05ECB" w:rsidP="00E05ECB">
            <w:pPr>
              <w:spacing w:after="160" w:line="259" w:lineRule="auto"/>
              <w:rPr>
                <w:b/>
                <w:bCs/>
              </w:rPr>
            </w:pPr>
            <w:r w:rsidRPr="00E05ECB">
              <w:rPr>
                <w:b/>
                <w:bCs/>
              </w:rPr>
              <w:t>unsound and/or the Council has failed in its duty to cooperate</w:t>
            </w:r>
          </w:p>
          <w:p w14:paraId="3CEE11D4" w14:textId="77777777" w:rsidR="00E05ECB" w:rsidRPr="00E05ECB" w:rsidRDefault="00E05ECB" w:rsidP="00E05ECB">
            <w:pPr>
              <w:spacing w:after="160" w:line="259" w:lineRule="auto"/>
              <w:rPr>
                <w:b/>
                <w:bCs/>
              </w:rPr>
            </w:pPr>
            <w:r w:rsidRPr="00E05ECB">
              <w:rPr>
                <w:b/>
                <w:bCs/>
              </w:rPr>
              <w:t>Due to the heavy reliance on Site Opportunity Locations in the SLP to meet the Council's housing targets, a more</w:t>
            </w:r>
          </w:p>
          <w:p w14:paraId="142EC7D0" w14:textId="77777777" w:rsidR="00E05ECB" w:rsidRPr="00E05ECB" w:rsidRDefault="00E05ECB" w:rsidP="00E05ECB">
            <w:pPr>
              <w:spacing w:after="160" w:line="259" w:lineRule="auto"/>
              <w:rPr>
                <w:b/>
                <w:bCs/>
              </w:rPr>
            </w:pPr>
            <w:r w:rsidRPr="00E05ECB">
              <w:rPr>
                <w:b/>
                <w:bCs/>
              </w:rPr>
              <w:t>rigorous and thorough consultation, as part of the LP2 Site Allocations Consultation, should have been</w:t>
            </w:r>
          </w:p>
          <w:p w14:paraId="61B42936" w14:textId="77777777" w:rsidR="00E05ECB" w:rsidRPr="00E05ECB" w:rsidRDefault="00E05ECB" w:rsidP="00E05ECB">
            <w:pPr>
              <w:spacing w:after="160" w:line="259" w:lineRule="auto"/>
              <w:rPr>
                <w:b/>
                <w:bCs/>
              </w:rPr>
            </w:pPr>
            <w:r w:rsidRPr="00E05ECB">
              <w:rPr>
                <w:b/>
                <w:bCs/>
              </w:rPr>
              <w:lastRenderedPageBreak/>
              <w:t>undertaken regarding Site Opportunity Locations in Highams Park and across the Borough before their inclusion</w:t>
            </w:r>
          </w:p>
          <w:p w14:paraId="579DF4BA" w14:textId="77777777" w:rsidR="00E05ECB" w:rsidRPr="00E05ECB" w:rsidRDefault="00E05ECB" w:rsidP="00E05ECB">
            <w:pPr>
              <w:spacing w:after="160" w:line="259" w:lineRule="auto"/>
              <w:rPr>
                <w:b/>
                <w:bCs/>
              </w:rPr>
            </w:pPr>
            <w:r w:rsidRPr="00E05ECB">
              <w:rPr>
                <w:b/>
                <w:bCs/>
              </w:rPr>
              <w:t>in Figure 4.1. in the SLP.</w:t>
            </w:r>
          </w:p>
        </w:tc>
      </w:tr>
      <w:tr w:rsidR="00E05ECB" w:rsidRPr="00E05ECB" w14:paraId="0CD3851C" w14:textId="77777777" w:rsidTr="00E05ECB">
        <w:trPr>
          <w:trHeight w:val="239"/>
        </w:trPr>
        <w:tc>
          <w:tcPr>
            <w:tcW w:w="1139" w:type="dxa"/>
          </w:tcPr>
          <w:p w14:paraId="79806B90" w14:textId="77777777" w:rsidR="00E05ECB" w:rsidRPr="00E05ECB" w:rsidRDefault="00E05ECB" w:rsidP="00E05ECB">
            <w:pPr>
              <w:spacing w:after="160" w:line="259" w:lineRule="auto"/>
              <w:rPr>
                <w:b/>
                <w:bCs/>
              </w:rPr>
            </w:pPr>
          </w:p>
        </w:tc>
        <w:tc>
          <w:tcPr>
            <w:tcW w:w="1701" w:type="dxa"/>
          </w:tcPr>
          <w:p w14:paraId="4EAB65CD" w14:textId="77777777" w:rsidR="00E05ECB" w:rsidRPr="00E05ECB" w:rsidRDefault="00E05ECB" w:rsidP="00E05ECB">
            <w:pPr>
              <w:spacing w:after="160" w:line="259" w:lineRule="auto"/>
              <w:rPr>
                <w:b/>
                <w:bCs/>
              </w:rPr>
            </w:pPr>
          </w:p>
        </w:tc>
        <w:tc>
          <w:tcPr>
            <w:tcW w:w="840" w:type="dxa"/>
          </w:tcPr>
          <w:p w14:paraId="206D584B" w14:textId="77777777" w:rsidR="00E05ECB" w:rsidRPr="00E05ECB" w:rsidRDefault="00E05ECB" w:rsidP="00E05ECB">
            <w:pPr>
              <w:spacing w:after="160" w:line="259" w:lineRule="auto"/>
              <w:rPr>
                <w:b/>
                <w:bCs/>
              </w:rPr>
            </w:pPr>
          </w:p>
        </w:tc>
        <w:tc>
          <w:tcPr>
            <w:tcW w:w="719" w:type="dxa"/>
          </w:tcPr>
          <w:p w14:paraId="1DE10187" w14:textId="77777777" w:rsidR="00E05ECB" w:rsidRPr="00E05ECB" w:rsidRDefault="00E05ECB" w:rsidP="00E05ECB">
            <w:pPr>
              <w:spacing w:after="160" w:line="259" w:lineRule="auto"/>
              <w:rPr>
                <w:b/>
                <w:bCs/>
              </w:rPr>
            </w:pPr>
          </w:p>
        </w:tc>
        <w:tc>
          <w:tcPr>
            <w:tcW w:w="992" w:type="dxa"/>
          </w:tcPr>
          <w:p w14:paraId="5C044812" w14:textId="77777777" w:rsidR="00E05ECB" w:rsidRPr="00E05ECB" w:rsidRDefault="00E05ECB" w:rsidP="00E05ECB">
            <w:pPr>
              <w:spacing w:after="160" w:line="259" w:lineRule="auto"/>
              <w:rPr>
                <w:b/>
                <w:bCs/>
              </w:rPr>
            </w:pPr>
          </w:p>
        </w:tc>
        <w:tc>
          <w:tcPr>
            <w:tcW w:w="709" w:type="dxa"/>
          </w:tcPr>
          <w:p w14:paraId="2B4DC4F0" w14:textId="77777777" w:rsidR="00E05ECB" w:rsidRPr="00E05ECB" w:rsidRDefault="00E05ECB" w:rsidP="00E05ECB">
            <w:pPr>
              <w:spacing w:after="160" w:line="259" w:lineRule="auto"/>
              <w:rPr>
                <w:b/>
                <w:bCs/>
              </w:rPr>
            </w:pPr>
          </w:p>
        </w:tc>
        <w:tc>
          <w:tcPr>
            <w:tcW w:w="553" w:type="dxa"/>
          </w:tcPr>
          <w:p w14:paraId="61890254" w14:textId="77777777" w:rsidR="00E05ECB" w:rsidRPr="00E05ECB" w:rsidRDefault="00E05ECB" w:rsidP="00E05ECB">
            <w:pPr>
              <w:spacing w:after="160" w:line="259" w:lineRule="auto"/>
              <w:rPr>
                <w:b/>
                <w:bCs/>
              </w:rPr>
            </w:pPr>
          </w:p>
        </w:tc>
        <w:tc>
          <w:tcPr>
            <w:tcW w:w="581" w:type="dxa"/>
          </w:tcPr>
          <w:p w14:paraId="602B33DE" w14:textId="77777777" w:rsidR="00E05ECB" w:rsidRPr="00E05ECB" w:rsidRDefault="00E05ECB" w:rsidP="00E05ECB">
            <w:pPr>
              <w:spacing w:after="160" w:line="259" w:lineRule="auto"/>
              <w:rPr>
                <w:b/>
                <w:bCs/>
              </w:rPr>
            </w:pPr>
          </w:p>
        </w:tc>
        <w:tc>
          <w:tcPr>
            <w:tcW w:w="562" w:type="dxa"/>
          </w:tcPr>
          <w:p w14:paraId="7471C64E" w14:textId="77777777" w:rsidR="00E05ECB" w:rsidRPr="00E05ECB" w:rsidRDefault="00E05ECB" w:rsidP="00E05ECB">
            <w:pPr>
              <w:spacing w:after="160" w:line="259" w:lineRule="auto"/>
              <w:rPr>
                <w:b/>
                <w:bCs/>
              </w:rPr>
            </w:pPr>
          </w:p>
        </w:tc>
        <w:tc>
          <w:tcPr>
            <w:tcW w:w="704" w:type="dxa"/>
          </w:tcPr>
          <w:p w14:paraId="4BD18570" w14:textId="77777777" w:rsidR="00E05ECB" w:rsidRPr="00E05ECB" w:rsidRDefault="00E05ECB" w:rsidP="00E05ECB">
            <w:pPr>
              <w:spacing w:after="160" w:line="259" w:lineRule="auto"/>
              <w:rPr>
                <w:b/>
                <w:bCs/>
              </w:rPr>
            </w:pPr>
          </w:p>
        </w:tc>
        <w:tc>
          <w:tcPr>
            <w:tcW w:w="709" w:type="dxa"/>
          </w:tcPr>
          <w:p w14:paraId="3FF8F121" w14:textId="77777777" w:rsidR="00E05ECB" w:rsidRPr="00E05ECB" w:rsidRDefault="00E05ECB" w:rsidP="00E05ECB">
            <w:pPr>
              <w:spacing w:after="160" w:line="259" w:lineRule="auto"/>
              <w:rPr>
                <w:b/>
                <w:bCs/>
              </w:rPr>
            </w:pPr>
          </w:p>
        </w:tc>
        <w:tc>
          <w:tcPr>
            <w:tcW w:w="709" w:type="dxa"/>
          </w:tcPr>
          <w:p w14:paraId="4C4757DA" w14:textId="77777777" w:rsidR="00E05ECB" w:rsidRPr="00E05ECB" w:rsidRDefault="00E05ECB" w:rsidP="00E05ECB">
            <w:pPr>
              <w:spacing w:after="160" w:line="259" w:lineRule="auto"/>
              <w:rPr>
                <w:b/>
                <w:bCs/>
              </w:rPr>
            </w:pPr>
          </w:p>
        </w:tc>
        <w:tc>
          <w:tcPr>
            <w:tcW w:w="850" w:type="dxa"/>
          </w:tcPr>
          <w:p w14:paraId="6802305E" w14:textId="77777777" w:rsidR="00E05ECB" w:rsidRPr="00E05ECB" w:rsidRDefault="00E05ECB" w:rsidP="00E05ECB">
            <w:pPr>
              <w:spacing w:after="160" w:line="259" w:lineRule="auto"/>
              <w:rPr>
                <w:b/>
                <w:bCs/>
              </w:rPr>
            </w:pPr>
          </w:p>
        </w:tc>
        <w:tc>
          <w:tcPr>
            <w:tcW w:w="5812" w:type="dxa"/>
          </w:tcPr>
          <w:p w14:paraId="37066EC0" w14:textId="77777777" w:rsidR="00E05ECB" w:rsidRPr="00E05ECB" w:rsidRDefault="00E05ECB" w:rsidP="00E05ECB">
            <w:pPr>
              <w:spacing w:after="160" w:line="259" w:lineRule="auto"/>
              <w:rPr>
                <w:b/>
                <w:bCs/>
              </w:rPr>
            </w:pPr>
          </w:p>
        </w:tc>
      </w:tr>
      <w:tr w:rsidR="00E05ECB" w:rsidRPr="00E05ECB" w14:paraId="6837037C" w14:textId="77777777" w:rsidTr="00E05ECB">
        <w:trPr>
          <w:trHeight w:val="253"/>
        </w:trPr>
        <w:tc>
          <w:tcPr>
            <w:tcW w:w="1139" w:type="dxa"/>
          </w:tcPr>
          <w:p w14:paraId="29A62FFB" w14:textId="77777777" w:rsidR="00E05ECB" w:rsidRPr="00E05ECB" w:rsidRDefault="00E05ECB" w:rsidP="00E05ECB">
            <w:pPr>
              <w:spacing w:after="160" w:line="259" w:lineRule="auto"/>
              <w:rPr>
                <w:b/>
                <w:bCs/>
              </w:rPr>
            </w:pPr>
          </w:p>
        </w:tc>
        <w:tc>
          <w:tcPr>
            <w:tcW w:w="1701" w:type="dxa"/>
          </w:tcPr>
          <w:p w14:paraId="678B7B7C" w14:textId="77777777" w:rsidR="00E05ECB" w:rsidRPr="00E05ECB" w:rsidRDefault="00E05ECB" w:rsidP="00E05ECB">
            <w:pPr>
              <w:spacing w:after="160" w:line="259" w:lineRule="auto"/>
              <w:rPr>
                <w:b/>
                <w:bCs/>
              </w:rPr>
            </w:pPr>
          </w:p>
        </w:tc>
        <w:tc>
          <w:tcPr>
            <w:tcW w:w="840" w:type="dxa"/>
          </w:tcPr>
          <w:p w14:paraId="6D0D32F0" w14:textId="77777777" w:rsidR="00E05ECB" w:rsidRPr="00E05ECB" w:rsidRDefault="00E05ECB" w:rsidP="00E05ECB">
            <w:pPr>
              <w:spacing w:after="160" w:line="259" w:lineRule="auto"/>
              <w:rPr>
                <w:b/>
                <w:bCs/>
              </w:rPr>
            </w:pPr>
          </w:p>
        </w:tc>
        <w:tc>
          <w:tcPr>
            <w:tcW w:w="719" w:type="dxa"/>
          </w:tcPr>
          <w:p w14:paraId="2E681ACC" w14:textId="77777777" w:rsidR="00E05ECB" w:rsidRPr="00E05ECB" w:rsidRDefault="00E05ECB" w:rsidP="00E05ECB">
            <w:pPr>
              <w:spacing w:after="160" w:line="259" w:lineRule="auto"/>
              <w:rPr>
                <w:b/>
                <w:bCs/>
              </w:rPr>
            </w:pPr>
          </w:p>
        </w:tc>
        <w:tc>
          <w:tcPr>
            <w:tcW w:w="992" w:type="dxa"/>
          </w:tcPr>
          <w:p w14:paraId="6AD8D674" w14:textId="77777777" w:rsidR="00E05ECB" w:rsidRPr="00E05ECB" w:rsidRDefault="00E05ECB" w:rsidP="00E05ECB">
            <w:pPr>
              <w:spacing w:after="160" w:line="259" w:lineRule="auto"/>
              <w:rPr>
                <w:b/>
                <w:bCs/>
              </w:rPr>
            </w:pPr>
          </w:p>
        </w:tc>
        <w:tc>
          <w:tcPr>
            <w:tcW w:w="709" w:type="dxa"/>
          </w:tcPr>
          <w:p w14:paraId="1BA811E2" w14:textId="77777777" w:rsidR="00E05ECB" w:rsidRPr="00E05ECB" w:rsidRDefault="00E05ECB" w:rsidP="00E05ECB">
            <w:pPr>
              <w:spacing w:after="160" w:line="259" w:lineRule="auto"/>
              <w:rPr>
                <w:b/>
                <w:bCs/>
              </w:rPr>
            </w:pPr>
          </w:p>
        </w:tc>
        <w:tc>
          <w:tcPr>
            <w:tcW w:w="553" w:type="dxa"/>
          </w:tcPr>
          <w:p w14:paraId="19C2DAC1" w14:textId="77777777" w:rsidR="00E05ECB" w:rsidRPr="00E05ECB" w:rsidRDefault="00E05ECB" w:rsidP="00E05ECB">
            <w:pPr>
              <w:spacing w:after="160" w:line="259" w:lineRule="auto"/>
              <w:rPr>
                <w:b/>
                <w:bCs/>
              </w:rPr>
            </w:pPr>
          </w:p>
        </w:tc>
        <w:tc>
          <w:tcPr>
            <w:tcW w:w="581" w:type="dxa"/>
          </w:tcPr>
          <w:p w14:paraId="634ED4CF" w14:textId="77777777" w:rsidR="00E05ECB" w:rsidRPr="00E05ECB" w:rsidRDefault="00E05ECB" w:rsidP="00E05ECB">
            <w:pPr>
              <w:spacing w:after="160" w:line="259" w:lineRule="auto"/>
              <w:rPr>
                <w:b/>
                <w:bCs/>
              </w:rPr>
            </w:pPr>
          </w:p>
        </w:tc>
        <w:tc>
          <w:tcPr>
            <w:tcW w:w="562" w:type="dxa"/>
          </w:tcPr>
          <w:p w14:paraId="6246F9F7" w14:textId="77777777" w:rsidR="00E05ECB" w:rsidRPr="00E05ECB" w:rsidRDefault="00E05ECB" w:rsidP="00E05ECB">
            <w:pPr>
              <w:spacing w:after="160" w:line="259" w:lineRule="auto"/>
              <w:rPr>
                <w:b/>
                <w:bCs/>
              </w:rPr>
            </w:pPr>
          </w:p>
        </w:tc>
        <w:tc>
          <w:tcPr>
            <w:tcW w:w="704" w:type="dxa"/>
          </w:tcPr>
          <w:p w14:paraId="57F060BB" w14:textId="77777777" w:rsidR="00E05ECB" w:rsidRPr="00E05ECB" w:rsidRDefault="00E05ECB" w:rsidP="00E05ECB">
            <w:pPr>
              <w:spacing w:after="160" w:line="259" w:lineRule="auto"/>
              <w:rPr>
                <w:b/>
                <w:bCs/>
              </w:rPr>
            </w:pPr>
          </w:p>
        </w:tc>
        <w:tc>
          <w:tcPr>
            <w:tcW w:w="709" w:type="dxa"/>
          </w:tcPr>
          <w:p w14:paraId="3BBBC445" w14:textId="77777777" w:rsidR="00E05ECB" w:rsidRPr="00E05ECB" w:rsidRDefault="00E05ECB" w:rsidP="00E05ECB">
            <w:pPr>
              <w:spacing w:after="160" w:line="259" w:lineRule="auto"/>
              <w:rPr>
                <w:b/>
                <w:bCs/>
              </w:rPr>
            </w:pPr>
          </w:p>
        </w:tc>
        <w:tc>
          <w:tcPr>
            <w:tcW w:w="709" w:type="dxa"/>
          </w:tcPr>
          <w:p w14:paraId="2D6558D8" w14:textId="77777777" w:rsidR="00E05ECB" w:rsidRPr="00E05ECB" w:rsidRDefault="00E05ECB" w:rsidP="00E05ECB">
            <w:pPr>
              <w:spacing w:after="160" w:line="259" w:lineRule="auto"/>
              <w:rPr>
                <w:b/>
                <w:bCs/>
              </w:rPr>
            </w:pPr>
          </w:p>
        </w:tc>
        <w:tc>
          <w:tcPr>
            <w:tcW w:w="850" w:type="dxa"/>
          </w:tcPr>
          <w:p w14:paraId="240E1EC7" w14:textId="77777777" w:rsidR="00E05ECB" w:rsidRPr="00E05ECB" w:rsidRDefault="00E05ECB" w:rsidP="00E05ECB">
            <w:pPr>
              <w:spacing w:after="160" w:line="259" w:lineRule="auto"/>
              <w:rPr>
                <w:b/>
                <w:bCs/>
              </w:rPr>
            </w:pPr>
          </w:p>
        </w:tc>
        <w:tc>
          <w:tcPr>
            <w:tcW w:w="5812" w:type="dxa"/>
          </w:tcPr>
          <w:p w14:paraId="4CBF76A2" w14:textId="77777777" w:rsidR="00E05ECB" w:rsidRPr="00E05ECB" w:rsidRDefault="00E05ECB" w:rsidP="00E05ECB">
            <w:pPr>
              <w:spacing w:after="160" w:line="259" w:lineRule="auto"/>
              <w:rPr>
                <w:b/>
                <w:bCs/>
              </w:rPr>
            </w:pPr>
          </w:p>
        </w:tc>
      </w:tr>
    </w:tbl>
    <w:p w14:paraId="22A68E08" w14:textId="77777777" w:rsidR="00E05ECB" w:rsidRPr="005000FB" w:rsidRDefault="00E05ECB" w:rsidP="00DE6166">
      <w:pPr>
        <w:rPr>
          <w:b/>
          <w:bCs/>
        </w:rPr>
      </w:pPr>
    </w:p>
    <w:sectPr w:rsidR="00E05ECB" w:rsidRPr="005000FB" w:rsidSect="005000F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07FC" w14:textId="77777777" w:rsidR="00F57DDE" w:rsidRDefault="00F57DDE" w:rsidP="00DE6166">
      <w:pPr>
        <w:spacing w:after="0" w:line="240" w:lineRule="auto"/>
      </w:pPr>
      <w:r>
        <w:separator/>
      </w:r>
    </w:p>
  </w:endnote>
  <w:endnote w:type="continuationSeparator" w:id="0">
    <w:p w14:paraId="66C3FE0C" w14:textId="77777777" w:rsidR="00F57DDE" w:rsidRDefault="00F57DDE" w:rsidP="00DE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9942" w14:textId="77777777" w:rsidR="00F57DDE" w:rsidRDefault="00F57DDE" w:rsidP="00DE6166">
      <w:pPr>
        <w:spacing w:after="0" w:line="240" w:lineRule="auto"/>
      </w:pPr>
      <w:r>
        <w:separator/>
      </w:r>
    </w:p>
  </w:footnote>
  <w:footnote w:type="continuationSeparator" w:id="0">
    <w:p w14:paraId="2BE14AB7" w14:textId="77777777" w:rsidR="00F57DDE" w:rsidRDefault="00F57DDE" w:rsidP="00DE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92A6" w14:textId="7285984B" w:rsidR="00DE6166" w:rsidRDefault="00DE6166">
    <w:pPr>
      <w:pStyle w:val="Header"/>
    </w:pPr>
    <w:r w:rsidRPr="00DE6166">
      <w:rPr>
        <w:rFonts w:ascii="Arial" w:hAnsi="Arial" w:cs="Arial"/>
        <w:b/>
        <w:bCs/>
        <w:sz w:val="28"/>
        <w:szCs w:val="28"/>
      </w:rPr>
      <w:t>LP1 CONSULTATION REPORT ADDENDUM</w:t>
    </w:r>
    <w:r>
      <w:t xml:space="preserve"> </w:t>
    </w:r>
    <w:r>
      <w:ptab w:relativeTo="margin" w:alignment="center" w:leader="none"/>
    </w:r>
    <w:r>
      <w:ptab w:relativeTo="margin" w:alignment="right" w:leader="none"/>
    </w:r>
    <w:r>
      <w:rPr>
        <w:noProof/>
      </w:rPr>
      <w:drawing>
        <wp:inline distT="0" distB="0" distL="0" distR="0" wp14:anchorId="7072EBD4" wp14:editId="678EB487">
          <wp:extent cx="1457325" cy="81089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C4FAE"/>
    <w:multiLevelType w:val="multilevel"/>
    <w:tmpl w:val="0266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43"/>
    <w:rsid w:val="000576A7"/>
    <w:rsid w:val="00065A86"/>
    <w:rsid w:val="00256E83"/>
    <w:rsid w:val="0027696F"/>
    <w:rsid w:val="002B6E21"/>
    <w:rsid w:val="003F6FCC"/>
    <w:rsid w:val="00440471"/>
    <w:rsid w:val="0046498C"/>
    <w:rsid w:val="004D26BA"/>
    <w:rsid w:val="005000FB"/>
    <w:rsid w:val="005442B8"/>
    <w:rsid w:val="00725D20"/>
    <w:rsid w:val="009D717C"/>
    <w:rsid w:val="00A6497D"/>
    <w:rsid w:val="00C63D41"/>
    <w:rsid w:val="00C671E8"/>
    <w:rsid w:val="00D972CB"/>
    <w:rsid w:val="00DE6166"/>
    <w:rsid w:val="00E05ECB"/>
    <w:rsid w:val="00F57DDE"/>
    <w:rsid w:val="00F7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E1B6"/>
  <w15:chartTrackingRefBased/>
  <w15:docId w15:val="{6B968C56-F285-4C4E-B9E0-154B9980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166"/>
  </w:style>
  <w:style w:type="paragraph" w:styleId="Footer">
    <w:name w:val="footer"/>
    <w:basedOn w:val="Normal"/>
    <w:link w:val="FooterChar"/>
    <w:uiPriority w:val="99"/>
    <w:unhideWhenUsed/>
    <w:rsid w:val="00DE6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166"/>
  </w:style>
  <w:style w:type="character" w:styleId="Hyperlink">
    <w:name w:val="Hyperlink"/>
    <w:basedOn w:val="DefaultParagraphFont"/>
    <w:uiPriority w:val="99"/>
    <w:unhideWhenUsed/>
    <w:rsid w:val="00C671E8"/>
    <w:rPr>
      <w:color w:val="0563C1" w:themeColor="hyperlink"/>
      <w:u w:val="single"/>
    </w:rPr>
  </w:style>
  <w:style w:type="character" w:styleId="UnresolvedMention">
    <w:name w:val="Unresolved Mention"/>
    <w:basedOn w:val="DefaultParagraphFont"/>
    <w:uiPriority w:val="99"/>
    <w:semiHidden/>
    <w:unhideWhenUsed/>
    <w:rsid w:val="00C67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8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hamforest.gov.uk/node/10149" TargetMode="External"/><Relationship Id="rId3" Type="http://schemas.openxmlformats.org/officeDocument/2006/relationships/settings" Target="settings.xml"/><Relationship Id="rId7" Type="http://schemas.openxmlformats.org/officeDocument/2006/relationships/hyperlink" Target="https://www.walthamforest.gov.uk/node/10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Ross</dc:creator>
  <cp:keywords/>
  <dc:description/>
  <cp:lastModifiedBy>Helen Booth</cp:lastModifiedBy>
  <cp:revision>2</cp:revision>
  <dcterms:created xsi:type="dcterms:W3CDTF">2021-11-15T19:51:00Z</dcterms:created>
  <dcterms:modified xsi:type="dcterms:W3CDTF">2021-11-15T19:51:00Z</dcterms:modified>
</cp:coreProperties>
</file>