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C753" w14:textId="77777777" w:rsidR="00D86137" w:rsidRDefault="00D86137" w:rsidP="00BD7615">
      <w:pPr>
        <w:rPr>
          <w:b/>
          <w:bCs/>
          <w:sz w:val="32"/>
          <w:szCs w:val="32"/>
        </w:rPr>
      </w:pPr>
    </w:p>
    <w:p w14:paraId="3238BB1A" w14:textId="482C66F2" w:rsidR="00BD7615" w:rsidRDefault="00BD7615" w:rsidP="00BD7615">
      <w:pPr>
        <w:rPr>
          <w:b/>
          <w:bCs/>
          <w:sz w:val="32"/>
          <w:szCs w:val="32"/>
        </w:rPr>
      </w:pPr>
      <w:r w:rsidRPr="34D56B3F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orth </w:t>
      </w:r>
      <w:r w:rsidRPr="34D56B3F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ast </w:t>
      </w:r>
      <w:r w:rsidRPr="34D56B3F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ondon</w:t>
      </w:r>
      <w:r w:rsidRPr="34D56B3F">
        <w:rPr>
          <w:b/>
          <w:bCs/>
          <w:sz w:val="32"/>
          <w:szCs w:val="32"/>
        </w:rPr>
        <w:t xml:space="preserve"> </w:t>
      </w:r>
      <w:r w:rsidR="00D86137">
        <w:rPr>
          <w:b/>
          <w:bCs/>
          <w:sz w:val="32"/>
          <w:szCs w:val="32"/>
        </w:rPr>
        <w:t xml:space="preserve">(NEL) </w:t>
      </w:r>
      <w:r w:rsidRPr="34D56B3F">
        <w:rPr>
          <w:b/>
          <w:bCs/>
          <w:sz w:val="32"/>
          <w:szCs w:val="32"/>
        </w:rPr>
        <w:t>Keyworking Service</w:t>
      </w:r>
    </w:p>
    <w:p w14:paraId="36F977EB" w14:textId="24743095" w:rsidR="00BD7615" w:rsidRDefault="00BD7615">
      <w:r>
        <w:t>For children and young people with autism and/or learning disability</w:t>
      </w:r>
      <w:r w:rsidR="00D86137">
        <w:t xml:space="preserve"> on the Dynamic Support Register</w:t>
      </w:r>
      <w:r>
        <w:t>.</w:t>
      </w:r>
    </w:p>
    <w:p w14:paraId="4EFA6699" w14:textId="77777777" w:rsidR="0014100E" w:rsidRPr="00D96BB2" w:rsidRDefault="0014100E" w:rsidP="0014100E">
      <w:pPr>
        <w:spacing w:after="0" w:line="240" w:lineRule="auto"/>
        <w:rPr>
          <w:rFonts w:eastAsia="Times New Roman"/>
          <w:b/>
          <w:bCs/>
        </w:rPr>
      </w:pPr>
      <w:r w:rsidRPr="00D96BB2">
        <w:rPr>
          <w:rFonts w:eastAsia="Times New Roman"/>
          <w:b/>
          <w:bCs/>
        </w:rPr>
        <w:t>What is a dynamic support register?</w:t>
      </w:r>
    </w:p>
    <w:p w14:paraId="773ED1E5" w14:textId="77777777" w:rsidR="0014100E" w:rsidRDefault="0014100E" w:rsidP="0014100E">
      <w:pPr>
        <w:spacing w:after="0" w:line="240" w:lineRule="auto"/>
        <w:rPr>
          <w:rFonts w:eastAsia="Times New Roman"/>
        </w:rPr>
      </w:pPr>
    </w:p>
    <w:p w14:paraId="31A185BD" w14:textId="726169E2" w:rsidR="00BD7615" w:rsidRPr="0014100E" w:rsidRDefault="0014100E">
      <w:pPr>
        <w:rPr>
          <w:rFonts w:eastAsia="Times New Roman"/>
        </w:rPr>
      </w:pPr>
      <w:r w:rsidRPr="00A81C1F">
        <w:rPr>
          <w:rFonts w:eastAsia="Times New Roman"/>
        </w:rPr>
        <w:t xml:space="preserve">A </w:t>
      </w:r>
      <w:r>
        <w:rPr>
          <w:rFonts w:eastAsia="Times New Roman"/>
        </w:rPr>
        <w:t>d</w:t>
      </w:r>
      <w:r w:rsidRPr="00A81C1F">
        <w:rPr>
          <w:rFonts w:eastAsia="Times New Roman"/>
        </w:rPr>
        <w:t xml:space="preserve">ynamic </w:t>
      </w:r>
      <w:r>
        <w:rPr>
          <w:rFonts w:eastAsia="Times New Roman"/>
        </w:rPr>
        <w:t>s</w:t>
      </w:r>
      <w:r w:rsidRPr="00A81C1F">
        <w:rPr>
          <w:rFonts w:eastAsia="Times New Roman"/>
        </w:rPr>
        <w:t xml:space="preserve">upport </w:t>
      </w:r>
      <w:r>
        <w:rPr>
          <w:rFonts w:eastAsia="Times New Roman"/>
        </w:rPr>
        <w:t>r</w:t>
      </w:r>
      <w:r w:rsidRPr="00A81C1F">
        <w:rPr>
          <w:rFonts w:eastAsia="Times New Roman"/>
        </w:rPr>
        <w:t xml:space="preserve">egister is a list of people with learning </w:t>
      </w:r>
      <w:r w:rsidRPr="7834FBA7">
        <w:rPr>
          <w:rFonts w:eastAsia="Times New Roman"/>
        </w:rPr>
        <w:t>disabilities</w:t>
      </w:r>
      <w:r w:rsidRPr="00A81C1F">
        <w:rPr>
          <w:rFonts w:eastAsia="Times New Roman"/>
        </w:rPr>
        <w:t xml:space="preserve"> and </w:t>
      </w:r>
      <w:r w:rsidRPr="6D99BEF6">
        <w:rPr>
          <w:rFonts w:eastAsia="Times New Roman"/>
        </w:rPr>
        <w:t>autism</w:t>
      </w:r>
      <w:r w:rsidRPr="00A81C1F">
        <w:rPr>
          <w:rFonts w:eastAsia="Times New Roman"/>
        </w:rPr>
        <w:t xml:space="preserve"> who need support because they at risk of going into hospital if they do not get the right care and treatment in the community.</w:t>
      </w:r>
      <w:r>
        <w:rPr>
          <w:rFonts w:eastAsia="Times New Roman"/>
        </w:rPr>
        <w:t xml:space="preserve"> No one is added to the register without their consent.</w:t>
      </w:r>
    </w:p>
    <w:p w14:paraId="7FC2C950" w14:textId="1AFB7692" w:rsidR="006338F4" w:rsidRPr="00D96BB2" w:rsidRDefault="006338F4">
      <w:pPr>
        <w:rPr>
          <w:b/>
          <w:bCs/>
        </w:rPr>
      </w:pPr>
      <w:r>
        <w:rPr>
          <w:b/>
          <w:bCs/>
        </w:rPr>
        <w:t xml:space="preserve">Who do </w:t>
      </w:r>
      <w:r w:rsidR="0014100E">
        <w:rPr>
          <w:b/>
          <w:bCs/>
        </w:rPr>
        <w:t>Keyworkers</w:t>
      </w:r>
      <w:r>
        <w:rPr>
          <w:b/>
          <w:bCs/>
        </w:rPr>
        <w:t xml:space="preserve"> support?</w:t>
      </w:r>
    </w:p>
    <w:p w14:paraId="0E5C097E" w14:textId="24075506" w:rsidR="00E7185B" w:rsidRDefault="00BD7615" w:rsidP="00BD7615">
      <w:pPr>
        <w:spacing w:after="0" w:line="240" w:lineRule="auto"/>
      </w:pPr>
      <w:r>
        <w:t>The North East London Keyworking Service works with children and young people with learning disabilities and or autism, aged 0-25 years old who have complex needs</w:t>
      </w:r>
      <w:r w:rsidR="0014100E">
        <w:t xml:space="preserve"> and are on the local Dynamic Support Register</w:t>
      </w:r>
      <w:r w:rsidR="00D96BB2">
        <w:t xml:space="preserve">. </w:t>
      </w:r>
    </w:p>
    <w:p w14:paraId="207DD045" w14:textId="77777777" w:rsidR="005A79F0" w:rsidRDefault="005A79F0" w:rsidP="00BD7615">
      <w:pPr>
        <w:spacing w:after="0" w:line="240" w:lineRule="auto"/>
      </w:pPr>
    </w:p>
    <w:p w14:paraId="67E9ADA7" w14:textId="0AA3C3CE" w:rsidR="005A79F0" w:rsidRDefault="187B2FBF" w:rsidP="2EE0C0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North East London NHS Foundation Trust (NELFT) will be delivering this service throughout the boroughs of:</w:t>
      </w:r>
    </w:p>
    <w:p w14:paraId="69B6E240" w14:textId="457A058C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Barking &amp; Dagenham</w:t>
      </w:r>
    </w:p>
    <w:p w14:paraId="058BC678" w14:textId="5BF1A4BB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Havering</w:t>
      </w:r>
    </w:p>
    <w:p w14:paraId="492731A3" w14:textId="1CFBCDDD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Waltham Forest</w:t>
      </w:r>
    </w:p>
    <w:p w14:paraId="3D4A9A33" w14:textId="013080E1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Redbridge</w:t>
      </w:r>
    </w:p>
    <w:p w14:paraId="6E85E3F5" w14:textId="6B7483FA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City &amp; Hackney</w:t>
      </w:r>
    </w:p>
    <w:p w14:paraId="500FA003" w14:textId="167C857F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Newham</w:t>
      </w:r>
    </w:p>
    <w:p w14:paraId="1B7C026F" w14:textId="26DAC4C4" w:rsidR="005A79F0" w:rsidRDefault="005A79F0" w:rsidP="2EE0C0D7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</w:rPr>
      </w:pPr>
      <w:r w:rsidRPr="2EE0C0D7">
        <w:rPr>
          <w:rFonts w:ascii="Calibri" w:eastAsia="Calibri" w:hAnsi="Calibri" w:cs="Calibri"/>
          <w:color w:val="000000" w:themeColor="text1"/>
        </w:rPr>
        <w:t>Tower Hamlets</w:t>
      </w:r>
    </w:p>
    <w:p w14:paraId="0F922B83" w14:textId="7893B1E8" w:rsidR="005A79F0" w:rsidRDefault="005A79F0" w:rsidP="005A79F0">
      <w:r>
        <w:rPr>
          <w:noProof/>
        </w:rPr>
        <w:drawing>
          <wp:inline distT="0" distB="0" distL="0" distR="0" wp14:anchorId="7AF4C196" wp14:editId="169341D9">
            <wp:extent cx="4446174" cy="2608297"/>
            <wp:effectExtent l="0" t="0" r="0" b="0"/>
            <wp:docPr id="5" name="Picture 5" descr="A map of different color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DFB70434-930F-F74A-3061-5BFD22DE45A9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174" cy="260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A40CD" w14:textId="77777777" w:rsidR="00E7185B" w:rsidRDefault="00E7185B" w:rsidP="00BD7615">
      <w:pPr>
        <w:spacing w:after="0" w:line="240" w:lineRule="auto"/>
      </w:pPr>
    </w:p>
    <w:p w14:paraId="2EDBC79D" w14:textId="2C2DE86D" w:rsidR="006338F4" w:rsidRPr="00E47AEC" w:rsidRDefault="006338F4" w:rsidP="00BD7615">
      <w:pPr>
        <w:spacing w:after="0" w:line="240" w:lineRule="auto"/>
        <w:rPr>
          <w:b/>
          <w:bCs/>
        </w:rPr>
      </w:pPr>
      <w:r w:rsidRPr="00E47AEC">
        <w:rPr>
          <w:b/>
          <w:bCs/>
        </w:rPr>
        <w:t xml:space="preserve">What do </w:t>
      </w:r>
      <w:r w:rsidR="00E47AEC" w:rsidRPr="00E47AEC">
        <w:rPr>
          <w:b/>
          <w:bCs/>
        </w:rPr>
        <w:t>we do?</w:t>
      </w:r>
    </w:p>
    <w:p w14:paraId="03174E78" w14:textId="0749B33D" w:rsidR="00D96BB2" w:rsidRDefault="00D96BB2" w:rsidP="0010570A">
      <w:r w:rsidRPr="5E0EA602">
        <w:rPr>
          <w:rFonts w:eastAsia="Times New Roman"/>
        </w:rPr>
        <w:t xml:space="preserve">The aim of the </w:t>
      </w:r>
      <w:r>
        <w:rPr>
          <w:rFonts w:eastAsia="Times New Roman"/>
        </w:rPr>
        <w:t>K</w:t>
      </w:r>
      <w:r w:rsidRPr="5E0EA602">
        <w:rPr>
          <w:rFonts w:eastAsia="Times New Roman"/>
        </w:rPr>
        <w:t xml:space="preserve">eyworking </w:t>
      </w:r>
      <w:r>
        <w:rPr>
          <w:rFonts w:eastAsia="Times New Roman"/>
        </w:rPr>
        <w:t>S</w:t>
      </w:r>
      <w:r w:rsidRPr="5E0EA602">
        <w:rPr>
          <w:rFonts w:eastAsia="Times New Roman"/>
        </w:rPr>
        <w:t>ervice is to ensure children, young people and their families’ voices are heard and represented and they have the right support from services at the right time.</w:t>
      </w:r>
      <w:r w:rsidR="00E7185B">
        <w:t xml:space="preserve"> T</w:t>
      </w:r>
      <w:r w:rsidR="0035557E">
        <w:t xml:space="preserve">he aim is to </w:t>
      </w:r>
      <w:r w:rsidR="0035557E">
        <w:lastRenderedPageBreak/>
        <w:t>support</w:t>
      </w:r>
      <w:r w:rsidR="00E7185B">
        <w:t xml:space="preserve"> </w:t>
      </w:r>
      <w:r w:rsidR="5DDEC357">
        <w:t>a reduction in</w:t>
      </w:r>
      <w:r w:rsidR="00E7185B">
        <w:t xml:space="preserve"> admission</w:t>
      </w:r>
      <w:r w:rsidR="00552567">
        <w:t xml:space="preserve"> to hospital</w:t>
      </w:r>
      <w:r w:rsidR="00E7185B">
        <w:t xml:space="preserve"> or reduce length</w:t>
      </w:r>
      <w:r w:rsidR="6E8515E0">
        <w:t>s</w:t>
      </w:r>
      <w:r w:rsidR="00E7185B">
        <w:t xml:space="preserve"> of stay in specialist hospital</w:t>
      </w:r>
      <w:r w:rsidR="7C503EA8">
        <w:t>s</w:t>
      </w:r>
      <w:r w:rsidR="00E7185B">
        <w:t xml:space="preserve"> a</w:t>
      </w:r>
      <w:r w:rsidR="2C2AA9A5">
        <w:t>s well as</w:t>
      </w:r>
      <w:r w:rsidR="00E7185B">
        <w:t xml:space="preserve"> help</w:t>
      </w:r>
      <w:r w:rsidR="62531093">
        <w:t>ing to</w:t>
      </w:r>
      <w:r w:rsidR="00E7185B">
        <w:t xml:space="preserve"> improve experiences and outcomes.</w:t>
      </w:r>
    </w:p>
    <w:p w14:paraId="2E5587F7" w14:textId="77777777" w:rsidR="005A79F0" w:rsidRDefault="005A79F0" w:rsidP="00D96BB2">
      <w:pPr>
        <w:rPr>
          <w:rFonts w:eastAsia="Times New Roman"/>
          <w:b/>
          <w:bCs/>
        </w:rPr>
      </w:pPr>
    </w:p>
    <w:p w14:paraId="6C7205FB" w14:textId="77777777" w:rsidR="00EB2E6A" w:rsidRDefault="00EB2E6A" w:rsidP="00D96BB2">
      <w:pPr>
        <w:rPr>
          <w:rFonts w:eastAsia="Times New Roman"/>
          <w:b/>
          <w:bCs/>
        </w:rPr>
      </w:pPr>
    </w:p>
    <w:p w14:paraId="6E542F39" w14:textId="0037A04A" w:rsidR="00D96BB2" w:rsidRPr="00D96BB2" w:rsidRDefault="00D96BB2" w:rsidP="00D96BB2">
      <w:r w:rsidRPr="00D96BB2">
        <w:rPr>
          <w:rFonts w:eastAsia="Times New Roman"/>
          <w:b/>
          <w:bCs/>
        </w:rPr>
        <w:t xml:space="preserve">How will </w:t>
      </w:r>
      <w:r w:rsidR="006D7FF0">
        <w:rPr>
          <w:rFonts w:eastAsia="Times New Roman"/>
          <w:b/>
          <w:bCs/>
        </w:rPr>
        <w:t xml:space="preserve">we </w:t>
      </w:r>
      <w:r w:rsidR="006C2F20">
        <w:rPr>
          <w:rFonts w:eastAsia="Times New Roman"/>
          <w:b/>
          <w:bCs/>
        </w:rPr>
        <w:t>provide support</w:t>
      </w:r>
      <w:r w:rsidRPr="00D96BB2">
        <w:rPr>
          <w:rFonts w:eastAsia="Times New Roman"/>
          <w:b/>
          <w:bCs/>
        </w:rPr>
        <w:t>?</w:t>
      </w:r>
    </w:p>
    <w:p w14:paraId="2EA48C74" w14:textId="77777777" w:rsidR="00D96BB2" w:rsidRDefault="00D96BB2" w:rsidP="00D96BB2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The keyworking service will tailor the support it provides based on each child, young person and family’s needs. </w:t>
      </w:r>
    </w:p>
    <w:p w14:paraId="79AD0399" w14:textId="73E0C7B7" w:rsidR="00D96BB2" w:rsidRPr="00EA4862" w:rsidRDefault="00D96BB2" w:rsidP="00D96BB2">
      <w:pPr>
        <w:spacing w:line="240" w:lineRule="auto"/>
        <w:rPr>
          <w:rFonts w:eastAsia="Times New Roman"/>
        </w:rPr>
      </w:pPr>
      <w:r w:rsidRPr="00EA4862">
        <w:rPr>
          <w:rFonts w:eastAsia="Times New Roman"/>
        </w:rPr>
        <w:t>They will work with the services already involved in</w:t>
      </w:r>
      <w:r w:rsidR="00552567">
        <w:rPr>
          <w:rFonts w:eastAsia="Times New Roman"/>
        </w:rPr>
        <w:t xml:space="preserve"> the child’s</w:t>
      </w:r>
      <w:r w:rsidRPr="00EA4862">
        <w:rPr>
          <w:rFonts w:eastAsia="Times New Roman"/>
        </w:rPr>
        <w:t xml:space="preserve"> care and treatment to identify where additional support is most required, to make sure that their involvement is adding value and not duplicating or disrupting existing support.</w:t>
      </w:r>
    </w:p>
    <w:p w14:paraId="401CD8B2" w14:textId="1742EFE9" w:rsidR="0010570A" w:rsidRPr="00EA4862" w:rsidRDefault="0010570A" w:rsidP="00D96BB2">
      <w:pPr>
        <w:spacing w:line="240" w:lineRule="auto"/>
        <w:rPr>
          <w:rFonts w:eastAsia="Times New Roman"/>
        </w:rPr>
      </w:pPr>
      <w:r w:rsidRPr="00EA4862">
        <w:rPr>
          <w:rFonts w:eastAsia="Times New Roman"/>
        </w:rPr>
        <w:t xml:space="preserve">We will not replace any health and social care workers currently supporting </w:t>
      </w:r>
      <w:r w:rsidR="2C832E34" w:rsidRPr="2EE0C0D7">
        <w:rPr>
          <w:rFonts w:eastAsia="Times New Roman"/>
        </w:rPr>
        <w:t>families</w:t>
      </w:r>
      <w:r w:rsidRPr="00EA4862">
        <w:rPr>
          <w:rFonts w:eastAsia="Times New Roman"/>
        </w:rPr>
        <w:t>.</w:t>
      </w:r>
    </w:p>
    <w:p w14:paraId="7D6FED07" w14:textId="2EC08A8D" w:rsidR="00D96BB2" w:rsidRDefault="00D96BB2" w:rsidP="00D96BB2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Sometimes the keyworking case </w:t>
      </w:r>
      <w:r w:rsidRPr="5E0EA602">
        <w:rPr>
          <w:rFonts w:eastAsia="Times New Roman"/>
        </w:rPr>
        <w:t>managers</w:t>
      </w:r>
      <w:r>
        <w:rPr>
          <w:rFonts w:eastAsia="Times New Roman"/>
        </w:rPr>
        <w:t xml:space="preserve"> may work directly with </w:t>
      </w:r>
      <w:r w:rsidR="00EA4862">
        <w:rPr>
          <w:rFonts w:eastAsia="Times New Roman"/>
        </w:rPr>
        <w:t>the child, young person</w:t>
      </w:r>
      <w:r>
        <w:rPr>
          <w:rFonts w:eastAsia="Times New Roman"/>
        </w:rPr>
        <w:t xml:space="preserve"> and family, or they may work with services (social care, education, health etc) to join up care and treatment and meet any gaps.</w:t>
      </w:r>
    </w:p>
    <w:p w14:paraId="49E52DD6" w14:textId="3BB5A6C5" w:rsidR="00D96BB2" w:rsidRDefault="00D96BB2" w:rsidP="00D96BB2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Examples of what </w:t>
      </w:r>
      <w:r w:rsidR="009B4B7D">
        <w:rPr>
          <w:rFonts w:eastAsia="Times New Roman"/>
        </w:rPr>
        <w:t>we</w:t>
      </w:r>
      <w:r>
        <w:rPr>
          <w:rFonts w:eastAsia="Times New Roman"/>
        </w:rPr>
        <w:t xml:space="preserve"> may do to help avoid admission or support discharges include:</w:t>
      </w:r>
    </w:p>
    <w:p w14:paraId="781C542A" w14:textId="3095CAA5" w:rsidR="00D96BB2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695FD8">
        <w:rPr>
          <w:rFonts w:eastAsia="Times New Roman"/>
        </w:rPr>
        <w:t xml:space="preserve">Advocate for </w:t>
      </w:r>
      <w:r w:rsidR="1A125846" w:rsidRPr="2EE0C0D7">
        <w:rPr>
          <w:rFonts w:eastAsia="Times New Roman"/>
        </w:rPr>
        <w:t>families', carers</w:t>
      </w:r>
      <w:r w:rsidRPr="00695FD8">
        <w:rPr>
          <w:rFonts w:eastAsia="Times New Roman"/>
        </w:rPr>
        <w:t xml:space="preserve"> and </w:t>
      </w:r>
      <w:r w:rsidR="1A125846" w:rsidRPr="2EE0C0D7">
        <w:rPr>
          <w:rFonts w:eastAsia="Times New Roman"/>
        </w:rPr>
        <w:t>children and young people</w:t>
      </w:r>
      <w:r w:rsidRPr="00695FD8">
        <w:rPr>
          <w:rFonts w:eastAsia="Times New Roman"/>
        </w:rPr>
        <w:t>, to ensure voices are heard, understood, and respected</w:t>
      </w:r>
    </w:p>
    <w:p w14:paraId="71D5BEE6" w14:textId="0B9EFA58" w:rsidR="00D96BB2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2EE0C0D7">
        <w:rPr>
          <w:rFonts w:eastAsia="Times New Roman"/>
        </w:rPr>
        <w:t>Ensur</w:t>
      </w:r>
      <w:r w:rsidR="408A5284" w:rsidRPr="2EE0C0D7">
        <w:rPr>
          <w:rFonts w:eastAsia="Times New Roman"/>
        </w:rPr>
        <w:t>e</w:t>
      </w:r>
      <w:r w:rsidRPr="2EE0C0D7">
        <w:rPr>
          <w:rFonts w:eastAsia="Times New Roman"/>
        </w:rPr>
        <w:t xml:space="preserve"> </w:t>
      </w:r>
      <w:r w:rsidR="5BD9ADCB" w:rsidRPr="2EE0C0D7">
        <w:rPr>
          <w:rFonts w:eastAsia="Times New Roman"/>
        </w:rPr>
        <w:t>service users</w:t>
      </w:r>
      <w:r w:rsidRPr="00695FD8">
        <w:rPr>
          <w:rFonts w:eastAsia="Times New Roman"/>
        </w:rPr>
        <w:t xml:space="preserve"> have the right support from services within a timely manner at the right time</w:t>
      </w:r>
    </w:p>
    <w:p w14:paraId="30097045" w14:textId="2E096440" w:rsidR="00D96BB2" w:rsidRPr="00695FD8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695FD8">
        <w:rPr>
          <w:rFonts w:eastAsia="Times New Roman"/>
        </w:rPr>
        <w:t xml:space="preserve">Supporting services </w:t>
      </w:r>
      <w:r w:rsidR="02087E31" w:rsidRPr="2EE0C0D7">
        <w:rPr>
          <w:rFonts w:eastAsia="Times New Roman"/>
        </w:rPr>
        <w:t>and working</w:t>
      </w:r>
      <w:r w:rsidRPr="00695FD8">
        <w:rPr>
          <w:rFonts w:eastAsia="Times New Roman"/>
        </w:rPr>
        <w:t xml:space="preserve"> in a joined-up way</w:t>
      </w:r>
    </w:p>
    <w:p w14:paraId="7524E480" w14:textId="777526A4" w:rsidR="00D96BB2" w:rsidRPr="00695FD8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695FD8">
        <w:rPr>
          <w:rFonts w:eastAsia="Times New Roman"/>
        </w:rPr>
        <w:t xml:space="preserve">Representing </w:t>
      </w:r>
      <w:r w:rsidR="66F164CC" w:rsidRPr="2EE0C0D7">
        <w:rPr>
          <w:rFonts w:eastAsia="Times New Roman"/>
        </w:rPr>
        <w:t>service users</w:t>
      </w:r>
      <w:r w:rsidRPr="00695FD8">
        <w:rPr>
          <w:rFonts w:eastAsia="Times New Roman"/>
        </w:rPr>
        <w:t xml:space="preserve"> when </w:t>
      </w:r>
      <w:r w:rsidR="66F164CC" w:rsidRPr="2EE0C0D7">
        <w:rPr>
          <w:rFonts w:eastAsia="Times New Roman"/>
        </w:rPr>
        <w:t>they</w:t>
      </w:r>
      <w:r w:rsidRPr="00695FD8">
        <w:rPr>
          <w:rFonts w:eastAsia="Times New Roman"/>
        </w:rPr>
        <w:t xml:space="preserve"> may not feel confident or able to speak up </w:t>
      </w:r>
      <w:r w:rsidR="148728FD" w:rsidRPr="2EE0C0D7">
        <w:rPr>
          <w:rFonts w:eastAsia="Times New Roman"/>
        </w:rPr>
        <w:t>themselves</w:t>
      </w:r>
    </w:p>
    <w:p w14:paraId="235EEFBF" w14:textId="56236DDC" w:rsidR="00D96BB2" w:rsidRPr="00695FD8" w:rsidRDefault="148728FD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2EE0C0D7">
        <w:rPr>
          <w:rFonts w:eastAsia="Times New Roman"/>
        </w:rPr>
        <w:t>Providing</w:t>
      </w:r>
      <w:r w:rsidR="00D96BB2" w:rsidRPr="00695FD8">
        <w:rPr>
          <w:rFonts w:eastAsia="Times New Roman"/>
        </w:rPr>
        <w:t xml:space="preserve"> information and guidance in a way that will help improve the quality of life for </w:t>
      </w:r>
      <w:r w:rsidR="27305CFE" w:rsidRPr="2EE0C0D7">
        <w:rPr>
          <w:rFonts w:eastAsia="Times New Roman"/>
        </w:rPr>
        <w:t>service users</w:t>
      </w:r>
    </w:p>
    <w:p w14:paraId="0C2045EF" w14:textId="1F891EC5" w:rsidR="00D96BB2" w:rsidRPr="00695FD8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695FD8">
        <w:rPr>
          <w:rFonts w:eastAsia="Times New Roman"/>
        </w:rPr>
        <w:t xml:space="preserve">Helping </w:t>
      </w:r>
      <w:r w:rsidR="5B804557" w:rsidRPr="2EE0C0D7">
        <w:rPr>
          <w:rFonts w:eastAsia="Times New Roman"/>
        </w:rPr>
        <w:t>service users</w:t>
      </w:r>
      <w:r w:rsidRPr="00695FD8">
        <w:rPr>
          <w:rFonts w:eastAsia="Times New Roman"/>
        </w:rPr>
        <w:t xml:space="preserve"> work with and have access to health, care, education and voluntary organisations</w:t>
      </w:r>
    </w:p>
    <w:p w14:paraId="4D27A99B" w14:textId="41A05A03" w:rsidR="00D96BB2" w:rsidRDefault="00D96BB2" w:rsidP="00D96BB2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695FD8">
        <w:rPr>
          <w:rFonts w:eastAsia="Times New Roman"/>
        </w:rPr>
        <w:t>Helping with the transition into adulthood and adult services</w:t>
      </w:r>
    </w:p>
    <w:p w14:paraId="62A46A1F" w14:textId="4861BED5" w:rsidR="00F655EC" w:rsidRPr="00026DF3" w:rsidRDefault="00F655EC" w:rsidP="00F655EC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</w:rPr>
      </w:pPr>
      <w:r w:rsidRPr="00026DF3">
        <w:rPr>
          <w:rFonts w:eastAsia="Times New Roman"/>
        </w:rPr>
        <w:t>Attending and following up on actions or recommendations from any review meetings</w:t>
      </w:r>
    </w:p>
    <w:p w14:paraId="69A48844" w14:textId="77777777" w:rsidR="00D96BB2" w:rsidRDefault="00D96BB2"/>
    <w:p w14:paraId="3962DA43" w14:textId="3C2DE5AB" w:rsidR="00D96BB2" w:rsidRPr="00D96BB2" w:rsidRDefault="00D96BB2" w:rsidP="00D96BB2">
      <w:pPr>
        <w:spacing w:line="240" w:lineRule="auto"/>
        <w:rPr>
          <w:rFonts w:eastAsia="Times New Roman"/>
          <w:b/>
          <w:bCs/>
        </w:rPr>
      </w:pPr>
      <w:r w:rsidRPr="00D96BB2">
        <w:rPr>
          <w:rFonts w:eastAsia="Times New Roman"/>
          <w:b/>
          <w:bCs/>
        </w:rPr>
        <w:t xml:space="preserve">How </w:t>
      </w:r>
      <w:r w:rsidR="003A49E5">
        <w:rPr>
          <w:rFonts w:eastAsia="Times New Roman"/>
          <w:b/>
          <w:bCs/>
        </w:rPr>
        <w:t>to</w:t>
      </w:r>
      <w:r w:rsidRPr="00D96BB2">
        <w:rPr>
          <w:rFonts w:eastAsia="Times New Roman"/>
          <w:b/>
          <w:bCs/>
        </w:rPr>
        <w:t xml:space="preserve"> access the keyworking service</w:t>
      </w:r>
      <w:r w:rsidR="003A49E5">
        <w:rPr>
          <w:rFonts w:eastAsia="Times New Roman"/>
          <w:b/>
          <w:bCs/>
        </w:rPr>
        <w:t>:</w:t>
      </w:r>
    </w:p>
    <w:p w14:paraId="205BFFED" w14:textId="06A8D635" w:rsidR="00D96BB2" w:rsidRDefault="00D96BB2" w:rsidP="00D96BB2">
      <w:r>
        <w:t xml:space="preserve">To access keyworking support, children and young people must be on their local dynamic support register. </w:t>
      </w:r>
      <w:r w:rsidR="416BF317">
        <w:t>Families</w:t>
      </w:r>
      <w:r>
        <w:t xml:space="preserve"> can ask a professional working with </w:t>
      </w:r>
      <w:r w:rsidR="706C43EA">
        <w:t>them</w:t>
      </w:r>
      <w:r>
        <w:t xml:space="preserve"> to refer, or you can make a self-referral by contacting the dynamic support register holders.</w:t>
      </w:r>
    </w:p>
    <w:p w14:paraId="3778453C" w14:textId="77777777" w:rsidR="00D96BB2" w:rsidRDefault="00D96BB2" w:rsidP="00D96BB2">
      <w:pPr>
        <w:spacing w:after="0" w:line="240" w:lineRule="auto"/>
        <w:rPr>
          <w:rFonts w:eastAsia="Times New Roman"/>
          <w:b/>
          <w:bCs/>
        </w:rPr>
      </w:pPr>
    </w:p>
    <w:p w14:paraId="03F0204C" w14:textId="77777777" w:rsidR="00D96BB2" w:rsidRDefault="00D96BB2" w:rsidP="00D96BB2">
      <w:pPr>
        <w:rPr>
          <w:rFonts w:eastAsia="Times New Roman"/>
        </w:rPr>
      </w:pPr>
    </w:p>
    <w:p w14:paraId="127945A7" w14:textId="49B93A61" w:rsidR="00D2793E" w:rsidRDefault="00D2793E" w:rsidP="00D96BB2"/>
    <w:sectPr w:rsidR="00D2793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7B99" w14:textId="77777777" w:rsidR="00D86137" w:rsidRDefault="00D86137" w:rsidP="00D86137">
      <w:pPr>
        <w:spacing w:after="0" w:line="240" w:lineRule="auto"/>
      </w:pPr>
      <w:r>
        <w:separator/>
      </w:r>
    </w:p>
  </w:endnote>
  <w:endnote w:type="continuationSeparator" w:id="0">
    <w:p w14:paraId="56F13546" w14:textId="77777777" w:rsidR="00D86137" w:rsidRDefault="00D86137" w:rsidP="00D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0972" w14:textId="77777777" w:rsidR="00D86137" w:rsidRDefault="00D86137" w:rsidP="00D86137">
      <w:pPr>
        <w:spacing w:after="0" w:line="240" w:lineRule="auto"/>
      </w:pPr>
      <w:r>
        <w:separator/>
      </w:r>
    </w:p>
  </w:footnote>
  <w:footnote w:type="continuationSeparator" w:id="0">
    <w:p w14:paraId="510C4539" w14:textId="77777777" w:rsidR="00D86137" w:rsidRDefault="00D86137" w:rsidP="00D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CB0F" w14:textId="18E92F95" w:rsidR="00D86137" w:rsidRDefault="00D86137">
    <w:pPr>
      <w:pStyle w:val="Header"/>
    </w:pPr>
    <w:r>
      <w:rPr>
        <w:noProof/>
        <w:lang w:eastAsia="en-GB"/>
      </w:rPr>
      <w:drawing>
        <wp:inline distT="0" distB="0" distL="0" distR="0" wp14:anchorId="5121EA1D" wp14:editId="1D1F478F">
          <wp:extent cx="5715000" cy="8128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C401F" w14:textId="77777777" w:rsidR="00D86137" w:rsidRDefault="00D8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8DBF"/>
    <w:multiLevelType w:val="hybridMultilevel"/>
    <w:tmpl w:val="595803A4"/>
    <w:lvl w:ilvl="0" w:tplc="121AE7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44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25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C5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AC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C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AF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0A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63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7F3F"/>
    <w:multiLevelType w:val="hybridMultilevel"/>
    <w:tmpl w:val="7BA881FA"/>
    <w:lvl w:ilvl="0" w:tplc="2BEEBF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893F"/>
    <w:multiLevelType w:val="hybridMultilevel"/>
    <w:tmpl w:val="F96A2342"/>
    <w:lvl w:ilvl="0" w:tplc="04929F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E67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41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6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5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F6C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05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A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F25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2A56"/>
    <w:multiLevelType w:val="hybridMultilevel"/>
    <w:tmpl w:val="B56E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FBF"/>
    <w:multiLevelType w:val="hybridMultilevel"/>
    <w:tmpl w:val="6C66024A"/>
    <w:lvl w:ilvl="0" w:tplc="2CA07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00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C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2A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CF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EF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47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A2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35C5"/>
    <w:multiLevelType w:val="hybridMultilevel"/>
    <w:tmpl w:val="1F6CC7D8"/>
    <w:lvl w:ilvl="0" w:tplc="27BA91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0F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21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F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4A6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0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1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C2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B9D7"/>
    <w:multiLevelType w:val="hybridMultilevel"/>
    <w:tmpl w:val="F6245250"/>
    <w:lvl w:ilvl="0" w:tplc="27D0B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DE6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C3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2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8F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A0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6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6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808"/>
    <w:multiLevelType w:val="hybridMultilevel"/>
    <w:tmpl w:val="EA8EFFEE"/>
    <w:lvl w:ilvl="0" w:tplc="E14A59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EC1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20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40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4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4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D40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00855"/>
    <w:multiLevelType w:val="hybridMultilevel"/>
    <w:tmpl w:val="8CCCD13E"/>
    <w:lvl w:ilvl="0" w:tplc="E90613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E46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05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48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25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87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8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6A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8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B852"/>
    <w:multiLevelType w:val="hybridMultilevel"/>
    <w:tmpl w:val="95DEEAFA"/>
    <w:lvl w:ilvl="0" w:tplc="214EFD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042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08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3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68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C6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0C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A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193">
    <w:abstractNumId w:val="5"/>
  </w:num>
  <w:num w:numId="2" w16cid:durableId="1729451382">
    <w:abstractNumId w:val="1"/>
  </w:num>
  <w:num w:numId="3" w16cid:durableId="1597135645">
    <w:abstractNumId w:val="3"/>
  </w:num>
  <w:num w:numId="4" w16cid:durableId="874579645">
    <w:abstractNumId w:val="0"/>
  </w:num>
  <w:num w:numId="5" w16cid:durableId="756249940">
    <w:abstractNumId w:val="7"/>
  </w:num>
  <w:num w:numId="6" w16cid:durableId="1490051161">
    <w:abstractNumId w:val="2"/>
  </w:num>
  <w:num w:numId="7" w16cid:durableId="1928607866">
    <w:abstractNumId w:val="8"/>
  </w:num>
  <w:num w:numId="8" w16cid:durableId="1619679055">
    <w:abstractNumId w:val="6"/>
  </w:num>
  <w:num w:numId="9" w16cid:durableId="1141997446">
    <w:abstractNumId w:val="4"/>
  </w:num>
  <w:num w:numId="10" w16cid:durableId="308829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15"/>
    <w:rsid w:val="00026DF3"/>
    <w:rsid w:val="0010570A"/>
    <w:rsid w:val="0014100E"/>
    <w:rsid w:val="0023162D"/>
    <w:rsid w:val="0035557E"/>
    <w:rsid w:val="003A49E5"/>
    <w:rsid w:val="00552567"/>
    <w:rsid w:val="005A79F0"/>
    <w:rsid w:val="006338F4"/>
    <w:rsid w:val="0064234C"/>
    <w:rsid w:val="006C2F20"/>
    <w:rsid w:val="006D7FF0"/>
    <w:rsid w:val="009B4B7D"/>
    <w:rsid w:val="00A46F9E"/>
    <w:rsid w:val="00A9639A"/>
    <w:rsid w:val="00B10E01"/>
    <w:rsid w:val="00B16363"/>
    <w:rsid w:val="00BD7615"/>
    <w:rsid w:val="00C24B61"/>
    <w:rsid w:val="00C44FFA"/>
    <w:rsid w:val="00D2793E"/>
    <w:rsid w:val="00D86137"/>
    <w:rsid w:val="00D95E77"/>
    <w:rsid w:val="00D96BB2"/>
    <w:rsid w:val="00E11D68"/>
    <w:rsid w:val="00E40E44"/>
    <w:rsid w:val="00E47AEC"/>
    <w:rsid w:val="00E7185B"/>
    <w:rsid w:val="00EA4862"/>
    <w:rsid w:val="00EB2E6A"/>
    <w:rsid w:val="00F655EC"/>
    <w:rsid w:val="02087E31"/>
    <w:rsid w:val="0C94E222"/>
    <w:rsid w:val="148728FD"/>
    <w:rsid w:val="187B2FBF"/>
    <w:rsid w:val="1A125846"/>
    <w:rsid w:val="218BF340"/>
    <w:rsid w:val="248358D3"/>
    <w:rsid w:val="27305CFE"/>
    <w:rsid w:val="2A150A69"/>
    <w:rsid w:val="2C2AA9A5"/>
    <w:rsid w:val="2C832E34"/>
    <w:rsid w:val="2EE0C0D7"/>
    <w:rsid w:val="38194614"/>
    <w:rsid w:val="3A9240C1"/>
    <w:rsid w:val="3B173671"/>
    <w:rsid w:val="3C2E1122"/>
    <w:rsid w:val="408A5284"/>
    <w:rsid w:val="416BF317"/>
    <w:rsid w:val="494FB2AD"/>
    <w:rsid w:val="5B804557"/>
    <w:rsid w:val="5BD9ADCB"/>
    <w:rsid w:val="5DDEC357"/>
    <w:rsid w:val="62531093"/>
    <w:rsid w:val="62B16EF7"/>
    <w:rsid w:val="66F164CC"/>
    <w:rsid w:val="6E8515E0"/>
    <w:rsid w:val="706C43EA"/>
    <w:rsid w:val="74B60913"/>
    <w:rsid w:val="7831D67B"/>
    <w:rsid w:val="7C503EA8"/>
    <w:rsid w:val="7C8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AC19"/>
  <w15:chartTrackingRefBased/>
  <w15:docId w15:val="{49ECE04C-94B5-4326-9490-35ABC21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B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37"/>
  </w:style>
  <w:style w:type="paragraph" w:styleId="Footer">
    <w:name w:val="footer"/>
    <w:basedOn w:val="Normal"/>
    <w:link w:val="FooterChar"/>
    <w:uiPriority w:val="99"/>
    <w:unhideWhenUsed/>
    <w:rsid w:val="00D8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2077e-6840-41b6-9adf-72f37e1ff35b">
      <Terms xmlns="http://schemas.microsoft.com/office/infopath/2007/PartnerControls"/>
    </lcf76f155ced4ddcb4097134ff3c332f>
    <TaxCatchAll xmlns="8e763eef-0c8d-4696-8725-f18554f42f5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2BF57FB87F438D19D03A29F75602" ma:contentTypeVersion="11" ma:contentTypeDescription="Create a new document." ma:contentTypeScope="" ma:versionID="48018f5f4c23d3569465bd48b9366b41">
  <xsd:schema xmlns:xsd="http://www.w3.org/2001/XMLSchema" xmlns:xs="http://www.w3.org/2001/XMLSchema" xmlns:p="http://schemas.microsoft.com/office/2006/metadata/properties" xmlns:ns2="1742077e-6840-41b6-9adf-72f37e1ff35b" xmlns:ns3="8e763eef-0c8d-4696-8725-f18554f42f51" targetNamespace="http://schemas.microsoft.com/office/2006/metadata/properties" ma:root="true" ma:fieldsID="26742e28c92e6acd3c4811cdea7ea0af" ns2:_="" ns3:_="">
    <xsd:import namespace="1742077e-6840-41b6-9adf-72f37e1ff35b"/>
    <xsd:import namespace="8e763eef-0c8d-4696-8725-f18554f42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077e-6840-41b6-9adf-72f37e1ff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64c0c4-1572-4a09-a9d3-dc8f97d3a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63eef-0c8d-4696-8725-f18554f42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26f650-cfa8-4930-a9ac-fd6f23bf745a}" ma:internalName="TaxCatchAll" ma:showField="CatchAllData" ma:web="8e763eef-0c8d-4696-8725-f18554f42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18146-B7BB-4703-82AD-8DB7DF5597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42077e-6840-41b6-9adf-72f37e1ff35b"/>
    <ds:schemaRef ds:uri="http://purl.org/dc/elements/1.1/"/>
    <ds:schemaRef ds:uri="http://schemas.microsoft.com/office/2006/metadata/properties"/>
    <ds:schemaRef ds:uri="8e763eef-0c8d-4696-8725-f18554f42f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03093B-5E87-44F0-9712-386555561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6DA95-8CAB-4177-B5C9-D9C6A7C8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2077e-6840-41b6-9adf-72f37e1ff35b"/>
    <ds:schemaRef ds:uri="8e763eef-0c8d-4696-8725-f18554f4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 Tina</dc:creator>
  <cp:keywords/>
  <dc:description/>
  <cp:lastModifiedBy>Monk-Meyer Vikki</cp:lastModifiedBy>
  <cp:revision>4</cp:revision>
  <dcterms:created xsi:type="dcterms:W3CDTF">2023-08-14T08:00:00Z</dcterms:created>
  <dcterms:modified xsi:type="dcterms:W3CDTF">2023-08-14T08:03:00Z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0x01010090432BF57FB87F438D19D03A29F75602</vt:lpwstr>
  </property>
  <property fmtid="{D5CDD505-2E9C-101B-9397-08002B2CF9AE}" pid="3" name="MediaServiceImageTags">
    <vt:lpwstr/>
  </property>
</Properties>
</file>